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39024" w14:textId="35F3E48D" w:rsidR="000C3E42" w:rsidRPr="001A54FC" w:rsidRDefault="008F60BC" w:rsidP="001A54FC">
      <w:pPr>
        <w:pStyle w:val="Heading1"/>
        <w:jc w:val="right"/>
        <w:rPr>
          <w:sz w:val="23"/>
        </w:rPr>
      </w:pPr>
      <w:r w:rsidRPr="006D2F84">
        <w:rPr>
          <w:noProof/>
          <w:sz w:val="23"/>
          <w:lang w:eastAsia="en-GB"/>
        </w:rPr>
        <w:drawing>
          <wp:inline distT="0" distB="0" distL="0" distR="0" wp14:anchorId="0FC6A1F6" wp14:editId="524004C7">
            <wp:extent cx="1818005" cy="861060"/>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005" cy="861060"/>
                    </a:xfrm>
                    <a:prstGeom prst="rect">
                      <a:avLst/>
                    </a:prstGeom>
                    <a:noFill/>
                    <a:ln>
                      <a:noFill/>
                    </a:ln>
                  </pic:spPr>
                </pic:pic>
              </a:graphicData>
            </a:graphic>
          </wp:inline>
        </w:drawing>
      </w:r>
    </w:p>
    <w:p w14:paraId="6F0D8746" w14:textId="77777777" w:rsidR="00194611" w:rsidRPr="006D2F84" w:rsidRDefault="00194611" w:rsidP="008B2B21">
      <w:pPr>
        <w:pStyle w:val="Heading1"/>
        <w:jc w:val="both"/>
        <w:rPr>
          <w:sz w:val="23"/>
        </w:rPr>
      </w:pPr>
    </w:p>
    <w:p w14:paraId="750B6C3B" w14:textId="77777777" w:rsidR="00194611" w:rsidRPr="006D2F84" w:rsidRDefault="00194611">
      <w:pPr>
        <w:pStyle w:val="Heading1"/>
        <w:jc w:val="center"/>
        <w:rPr>
          <w:sz w:val="28"/>
        </w:rPr>
      </w:pPr>
      <w:r w:rsidRPr="006D2F84">
        <w:rPr>
          <w:sz w:val="28"/>
        </w:rPr>
        <w:t>Job Description</w:t>
      </w:r>
    </w:p>
    <w:p w14:paraId="5244118A" w14:textId="77777777" w:rsidR="00194611" w:rsidRPr="006D2F84" w:rsidRDefault="00194611" w:rsidP="008B2B21">
      <w:pPr>
        <w:pStyle w:val="Heading1"/>
        <w:jc w:val="both"/>
      </w:pPr>
    </w:p>
    <w:p w14:paraId="1861A996" w14:textId="51BCAB87" w:rsidR="00194611" w:rsidRPr="00EF148E" w:rsidRDefault="00194611" w:rsidP="008B2B21">
      <w:pPr>
        <w:pStyle w:val="Heading1"/>
        <w:jc w:val="both"/>
        <w:rPr>
          <w:b w:val="0"/>
        </w:rPr>
      </w:pPr>
      <w:r w:rsidRPr="006D2F84">
        <w:t xml:space="preserve">Job </w:t>
      </w:r>
      <w:r w:rsidR="0096649B" w:rsidRPr="006D2F84">
        <w:t>t</w:t>
      </w:r>
      <w:r w:rsidRPr="006D2F84">
        <w:t>itle:</w:t>
      </w:r>
      <w:r w:rsidRPr="006D2F84">
        <w:tab/>
      </w:r>
      <w:r w:rsidRPr="006D2F84">
        <w:tab/>
      </w:r>
      <w:r w:rsidR="003F7CF7" w:rsidRPr="00EF148E">
        <w:rPr>
          <w:b w:val="0"/>
        </w:rPr>
        <w:t>Supporter Care and Operations Manager</w:t>
      </w:r>
      <w:r w:rsidR="00BA3D51" w:rsidRPr="00EF148E">
        <w:rPr>
          <w:b w:val="0"/>
        </w:rPr>
        <w:t xml:space="preserve"> </w:t>
      </w:r>
    </w:p>
    <w:p w14:paraId="75B399C9" w14:textId="77777777" w:rsidR="00194611" w:rsidRPr="006D2F84" w:rsidRDefault="00194611" w:rsidP="008B2B21">
      <w:pPr>
        <w:jc w:val="both"/>
      </w:pPr>
    </w:p>
    <w:p w14:paraId="061F9A00" w14:textId="1BE5BFE6" w:rsidR="00194611" w:rsidRPr="006D2F84" w:rsidRDefault="00194611" w:rsidP="008B2B21">
      <w:pPr>
        <w:jc w:val="both"/>
      </w:pPr>
      <w:r w:rsidRPr="006D2F84">
        <w:rPr>
          <w:b/>
        </w:rPr>
        <w:t>Reference:</w:t>
      </w:r>
      <w:r w:rsidRPr="006D2F84">
        <w:rPr>
          <w:b/>
        </w:rPr>
        <w:tab/>
      </w:r>
      <w:r w:rsidRPr="006D2F84">
        <w:rPr>
          <w:b/>
        </w:rPr>
        <w:tab/>
      </w:r>
      <w:r w:rsidR="001C7B82">
        <w:t>SUS3279</w:t>
      </w:r>
    </w:p>
    <w:p w14:paraId="0563ADB9" w14:textId="77777777" w:rsidR="00194611" w:rsidRPr="006D2F84" w:rsidRDefault="00194611" w:rsidP="008B2B21">
      <w:pPr>
        <w:jc w:val="both"/>
        <w:rPr>
          <w:b/>
        </w:rPr>
      </w:pPr>
    </w:p>
    <w:p w14:paraId="64D1E4BF" w14:textId="02B41303" w:rsidR="00E03FD6" w:rsidRPr="00E03FD6" w:rsidRDefault="00194611" w:rsidP="008B2B21">
      <w:pPr>
        <w:jc w:val="both"/>
      </w:pPr>
      <w:r w:rsidRPr="006D2F84">
        <w:rPr>
          <w:b/>
        </w:rPr>
        <w:t>Salary:</w:t>
      </w:r>
      <w:r w:rsidRPr="006D2F84">
        <w:rPr>
          <w:b/>
        </w:rPr>
        <w:tab/>
      </w:r>
      <w:r w:rsidRPr="006D2F84">
        <w:rPr>
          <w:b/>
        </w:rPr>
        <w:tab/>
      </w:r>
      <w:r w:rsidR="001C7B82">
        <w:t>Grade H:</w:t>
      </w:r>
      <w:r w:rsidR="00E03FD6">
        <w:t xml:space="preserve"> £31,683 per annum</w:t>
      </w:r>
    </w:p>
    <w:p w14:paraId="5C840BA2" w14:textId="77777777" w:rsidR="0074715A" w:rsidRPr="006D2F84" w:rsidRDefault="0074715A" w:rsidP="008B2B21">
      <w:pPr>
        <w:jc w:val="both"/>
        <w:rPr>
          <w:b/>
        </w:rPr>
      </w:pPr>
    </w:p>
    <w:p w14:paraId="50BF3D49" w14:textId="0D91BF3E" w:rsidR="00194611" w:rsidRDefault="00194611" w:rsidP="008B2B21">
      <w:pPr>
        <w:jc w:val="both"/>
      </w:pPr>
      <w:r w:rsidRPr="006D2F84">
        <w:rPr>
          <w:b/>
        </w:rPr>
        <w:t xml:space="preserve">Hours: </w:t>
      </w:r>
      <w:r w:rsidRPr="006D2F84">
        <w:rPr>
          <w:b/>
        </w:rPr>
        <w:tab/>
      </w:r>
      <w:r w:rsidRPr="006D2F84">
        <w:rPr>
          <w:b/>
        </w:rPr>
        <w:tab/>
      </w:r>
      <w:r w:rsidR="0074715A" w:rsidRPr="006D2F84">
        <w:t xml:space="preserve">37.5 hours </w:t>
      </w:r>
      <w:r w:rsidR="004563D5" w:rsidRPr="006D2F84">
        <w:t>per</w:t>
      </w:r>
      <w:r w:rsidR="0074715A" w:rsidRPr="006D2F84">
        <w:t xml:space="preserve"> week</w:t>
      </w:r>
    </w:p>
    <w:p w14:paraId="514A0E50" w14:textId="77777777" w:rsidR="00E03FD6" w:rsidRDefault="00E03FD6" w:rsidP="008B2B21">
      <w:pPr>
        <w:jc w:val="both"/>
      </w:pPr>
    </w:p>
    <w:p w14:paraId="2114040F" w14:textId="17EC7AA2" w:rsidR="00E03FD6" w:rsidRDefault="00E03FD6" w:rsidP="008B2B21">
      <w:pPr>
        <w:jc w:val="both"/>
      </w:pPr>
      <w:r w:rsidRPr="00E03FD6">
        <w:rPr>
          <w:b/>
        </w:rPr>
        <w:t>Contract:</w:t>
      </w:r>
      <w:r>
        <w:t xml:space="preserve">                 Permanent</w:t>
      </w:r>
    </w:p>
    <w:p w14:paraId="3A96D8DB" w14:textId="41C86D06" w:rsidR="00125F9D" w:rsidRDefault="00125F9D" w:rsidP="008B2B21">
      <w:pPr>
        <w:jc w:val="both"/>
      </w:pPr>
      <w:bookmarkStart w:id="0" w:name="_GoBack"/>
      <w:bookmarkEnd w:id="0"/>
    </w:p>
    <w:p w14:paraId="3C4DE227" w14:textId="63D00E52" w:rsidR="00194611" w:rsidRDefault="00194611" w:rsidP="007277A9">
      <w:pPr>
        <w:ind w:left="2160" w:hanging="2160"/>
        <w:jc w:val="both"/>
        <w:rPr>
          <w:szCs w:val="24"/>
        </w:rPr>
      </w:pPr>
      <w:r w:rsidRPr="00E03FD6">
        <w:rPr>
          <w:b/>
        </w:rPr>
        <w:t>Base:</w:t>
      </w:r>
      <w:r w:rsidRPr="00D14285">
        <w:tab/>
      </w:r>
      <w:r w:rsidR="00157B94">
        <w:rPr>
          <w:szCs w:val="24"/>
        </w:rPr>
        <w:t>Bristol and Home Working (Initially Home Based)</w:t>
      </w:r>
    </w:p>
    <w:p w14:paraId="27EC2F70" w14:textId="77777777" w:rsidR="001C7B82" w:rsidRPr="006D2F84" w:rsidRDefault="001C7B82" w:rsidP="007277A9">
      <w:pPr>
        <w:ind w:left="2160" w:hanging="2160"/>
        <w:jc w:val="both"/>
      </w:pPr>
    </w:p>
    <w:p w14:paraId="12E9B3F5" w14:textId="06E0592F" w:rsidR="00194611" w:rsidRPr="006D2F84" w:rsidRDefault="00DE3157" w:rsidP="001C7B82">
      <w:pPr>
        <w:rPr>
          <w:b/>
        </w:rPr>
      </w:pPr>
      <w:r>
        <w:rPr>
          <w:b/>
        </w:rPr>
        <w:t>Job purpose</w:t>
      </w:r>
      <w:r w:rsidR="00021771">
        <w:rPr>
          <w:b/>
        </w:rPr>
        <w:t>:</w:t>
      </w:r>
    </w:p>
    <w:p w14:paraId="4DED1F07" w14:textId="412107E4" w:rsidR="005C08E0" w:rsidRDefault="009B79A0" w:rsidP="001C7B82">
      <w:pPr>
        <w:rPr>
          <w:rFonts w:cs="Arial"/>
        </w:rPr>
      </w:pPr>
      <w:r>
        <w:rPr>
          <w:rFonts w:cs="Arial"/>
        </w:rPr>
        <w:t xml:space="preserve">This role will </w:t>
      </w:r>
      <w:r w:rsidR="00D32300">
        <w:rPr>
          <w:rFonts w:cs="Arial"/>
        </w:rPr>
        <w:t>enhance the way that we look after our supporters to increase loyalty and commitment.  Through inspiring leadership, the post holder, with their team, will deliver excellent customer service and robust processes to ensure that supporters receive a high quality experience which will lead to an increase in their support. This role is responsible for defining the direction of travel and how success will be monitored as well as ensuring compliance in terms of our fundraising and contractual obligations.</w:t>
      </w:r>
    </w:p>
    <w:p w14:paraId="44366D8B" w14:textId="77777777" w:rsidR="0074715A" w:rsidRDefault="0074715A" w:rsidP="001C7B82">
      <w:pPr>
        <w:rPr>
          <w:rFonts w:cs="Arial"/>
        </w:rPr>
      </w:pPr>
    </w:p>
    <w:p w14:paraId="0734C464" w14:textId="3FE3BBE3" w:rsidR="00951D54" w:rsidRPr="001A54FC" w:rsidRDefault="001A54FC" w:rsidP="001C7B82">
      <w:pPr>
        <w:rPr>
          <w:rFonts w:cs="Arial"/>
          <w:b/>
        </w:rPr>
      </w:pPr>
      <w:r w:rsidRPr="001A54FC">
        <w:rPr>
          <w:rFonts w:cs="Arial"/>
          <w:b/>
        </w:rPr>
        <w:t>Place in Organisation:</w:t>
      </w:r>
    </w:p>
    <w:p w14:paraId="3F952773" w14:textId="63E4CFBB" w:rsidR="0093177C" w:rsidRDefault="001A54FC" w:rsidP="001C7B82">
      <w:pPr>
        <w:rPr>
          <w:rFonts w:cs="Arial"/>
        </w:rPr>
      </w:pPr>
      <w:r>
        <w:rPr>
          <w:rFonts w:cs="Arial"/>
        </w:rPr>
        <w:t xml:space="preserve">The post-holder will </w:t>
      </w:r>
      <w:r w:rsidR="0093177C">
        <w:rPr>
          <w:rFonts w:cs="Arial"/>
        </w:rPr>
        <w:t xml:space="preserve">report to the </w:t>
      </w:r>
      <w:r w:rsidR="003F7CF7">
        <w:rPr>
          <w:rFonts w:cs="Arial"/>
        </w:rPr>
        <w:t>Head of Individual Giving and Retail with Individual Giving Manager, Database and Fundraising Insight Manager and Face to Face Manager as peers</w:t>
      </w:r>
      <w:r w:rsidR="00D30840">
        <w:rPr>
          <w:rFonts w:cs="Arial"/>
        </w:rPr>
        <w:t>.</w:t>
      </w:r>
    </w:p>
    <w:p w14:paraId="66F4C2EC" w14:textId="77777777" w:rsidR="00951D54" w:rsidRPr="006D2F84" w:rsidRDefault="00951D54" w:rsidP="008B2B21">
      <w:pPr>
        <w:jc w:val="both"/>
        <w:rPr>
          <w:rFonts w:cs="Arial"/>
        </w:rPr>
      </w:pPr>
    </w:p>
    <w:p w14:paraId="3A74629A" w14:textId="0BFE13F4" w:rsidR="00194611" w:rsidRDefault="00194611" w:rsidP="008B2B21">
      <w:pPr>
        <w:pStyle w:val="Heading1"/>
        <w:jc w:val="both"/>
      </w:pPr>
      <w:r w:rsidRPr="006D2F84">
        <w:t xml:space="preserve">Key </w:t>
      </w:r>
      <w:r w:rsidR="00010488" w:rsidRPr="006D2F84">
        <w:t>r</w:t>
      </w:r>
      <w:r w:rsidRPr="006D2F84">
        <w:t>elationships</w:t>
      </w:r>
      <w:r w:rsidR="00021771">
        <w:t>:</w:t>
      </w:r>
    </w:p>
    <w:p w14:paraId="4DF1723B" w14:textId="5A31087D" w:rsidR="00466514" w:rsidRDefault="00194611" w:rsidP="008B2B21">
      <w:pPr>
        <w:jc w:val="both"/>
      </w:pPr>
      <w:r w:rsidRPr="006D2F84">
        <w:t>Internal:</w:t>
      </w:r>
      <w:r w:rsidRPr="006D2F84">
        <w:tab/>
      </w:r>
      <w:r w:rsidRPr="006D2F84">
        <w:tab/>
      </w:r>
      <w:r w:rsidR="00214E89" w:rsidRPr="006D2F84">
        <w:t xml:space="preserve">Head of </w:t>
      </w:r>
      <w:r w:rsidR="00D30840">
        <w:t>Individual Giving and Retail</w:t>
      </w:r>
    </w:p>
    <w:p w14:paraId="66D6D284" w14:textId="68E8BCEF" w:rsidR="00466514" w:rsidRDefault="00D30840" w:rsidP="00955FE5">
      <w:pPr>
        <w:jc w:val="both"/>
      </w:pPr>
      <w:r>
        <w:tab/>
      </w:r>
      <w:r>
        <w:tab/>
      </w:r>
      <w:r>
        <w:tab/>
        <w:t>Head of Philanthropy and Partnerships</w:t>
      </w:r>
      <w:r w:rsidR="00466514">
        <w:t xml:space="preserve"> </w:t>
      </w:r>
    </w:p>
    <w:p w14:paraId="0A100EA5" w14:textId="2ECA34A3" w:rsidR="0046390B" w:rsidRDefault="0046390B" w:rsidP="003F7CF7">
      <w:pPr>
        <w:ind w:left="2160"/>
        <w:jc w:val="both"/>
      </w:pPr>
      <w:r w:rsidRPr="006D2F84">
        <w:t xml:space="preserve">Fundraising and </w:t>
      </w:r>
      <w:r w:rsidR="003F7CF7">
        <w:t xml:space="preserve">Supporter </w:t>
      </w:r>
      <w:r w:rsidR="00D30840">
        <w:t>Engag</w:t>
      </w:r>
      <w:r w:rsidR="009B79A0">
        <w:t>e</w:t>
      </w:r>
      <w:r w:rsidR="00D30840">
        <w:t xml:space="preserve">ment </w:t>
      </w:r>
      <w:r w:rsidR="003F7CF7">
        <w:t xml:space="preserve">Managers and </w:t>
      </w:r>
      <w:r w:rsidRPr="006D2F84">
        <w:t>team</w:t>
      </w:r>
      <w:r w:rsidR="00D30840">
        <w:t xml:space="preserve"> members</w:t>
      </w:r>
    </w:p>
    <w:p w14:paraId="200A69A1" w14:textId="4E81F630" w:rsidR="00D30840" w:rsidRDefault="00C94B97" w:rsidP="00C94B97">
      <w:pPr>
        <w:ind w:left="2160"/>
        <w:jc w:val="both"/>
      </w:pPr>
      <w:r>
        <w:t>Strategic Communications team including P</w:t>
      </w:r>
      <w:r w:rsidR="00E44E05">
        <w:t xml:space="preserve">ress </w:t>
      </w:r>
      <w:r w:rsidR="00D30840">
        <w:t>and Social Media teams</w:t>
      </w:r>
    </w:p>
    <w:p w14:paraId="46FBEE5B" w14:textId="78D623A3" w:rsidR="003E0C08" w:rsidRDefault="003E0C08" w:rsidP="008E385A">
      <w:pPr>
        <w:ind w:left="1440" w:firstLine="720"/>
        <w:jc w:val="both"/>
      </w:pPr>
      <w:r>
        <w:t>External Affairs colleagues</w:t>
      </w:r>
    </w:p>
    <w:p w14:paraId="5FCCB854" w14:textId="2685E604" w:rsidR="002114E6" w:rsidRDefault="007C5CDD" w:rsidP="003E0C08">
      <w:pPr>
        <w:ind w:left="1440" w:firstLine="720"/>
        <w:jc w:val="both"/>
      </w:pPr>
      <w:r>
        <w:t xml:space="preserve">Delivery teams </w:t>
      </w:r>
      <w:r w:rsidR="003E0C08">
        <w:t xml:space="preserve">and Finance </w:t>
      </w:r>
      <w:r w:rsidR="003F7CF7">
        <w:t>colleagues</w:t>
      </w:r>
    </w:p>
    <w:p w14:paraId="08854897" w14:textId="0331E632" w:rsidR="00C94B97" w:rsidRDefault="00C94B97" w:rsidP="003E0C08">
      <w:pPr>
        <w:ind w:left="1440" w:firstLine="720"/>
        <w:jc w:val="both"/>
      </w:pPr>
      <w:r>
        <w:t>CEO Office</w:t>
      </w:r>
    </w:p>
    <w:p w14:paraId="161999A4" w14:textId="257C82AA" w:rsidR="00D953E0" w:rsidRPr="006D2F84" w:rsidRDefault="00010488" w:rsidP="008B2B21">
      <w:pPr>
        <w:jc w:val="both"/>
      </w:pPr>
      <w:r w:rsidRPr="006D2F84">
        <w:tab/>
      </w:r>
      <w:r w:rsidRPr="006D2F84">
        <w:tab/>
      </w:r>
      <w:r w:rsidRPr="006D2F84">
        <w:tab/>
      </w:r>
      <w:r w:rsidR="00194611" w:rsidRPr="006D2F84">
        <w:tab/>
      </w:r>
    </w:p>
    <w:p w14:paraId="0565FFE9" w14:textId="1961E479" w:rsidR="00D953E0" w:rsidRDefault="00194611" w:rsidP="008B2B21">
      <w:pPr>
        <w:jc w:val="both"/>
      </w:pPr>
      <w:r w:rsidRPr="006D2F84">
        <w:t>External:</w:t>
      </w:r>
      <w:r w:rsidRPr="006D2F84">
        <w:tab/>
      </w:r>
      <w:r w:rsidR="001F33BA" w:rsidRPr="006D2F84">
        <w:tab/>
      </w:r>
      <w:r w:rsidR="00D30840">
        <w:t>Supporters and prospects</w:t>
      </w:r>
      <w:r w:rsidR="00A61525" w:rsidRPr="006D2F84">
        <w:t xml:space="preserve"> </w:t>
      </w:r>
    </w:p>
    <w:p w14:paraId="4E62612E" w14:textId="6DAE19C2" w:rsidR="003F7CF7" w:rsidRPr="006D2F84" w:rsidRDefault="003F7CF7" w:rsidP="003F7CF7">
      <w:pPr>
        <w:ind w:left="2160"/>
        <w:jc w:val="both"/>
      </w:pPr>
      <w:r>
        <w:lastRenderedPageBreak/>
        <w:t xml:space="preserve">The general public including users of the National Cycle Network </w:t>
      </w:r>
    </w:p>
    <w:p w14:paraId="35174F6F" w14:textId="76E27ED0" w:rsidR="00A61525" w:rsidRPr="006D2F84" w:rsidRDefault="00A61525" w:rsidP="008B2B21">
      <w:pPr>
        <w:jc w:val="both"/>
      </w:pPr>
      <w:r w:rsidRPr="006D2F84">
        <w:tab/>
      </w:r>
      <w:r w:rsidRPr="006D2F84">
        <w:tab/>
      </w:r>
      <w:r w:rsidRPr="006D2F84">
        <w:tab/>
      </w:r>
      <w:r w:rsidR="00795468">
        <w:t>Agencies and s</w:t>
      </w:r>
      <w:r w:rsidRPr="006D2F84">
        <w:t>uppliers</w:t>
      </w:r>
    </w:p>
    <w:p w14:paraId="5A4F1B3B" w14:textId="77777777" w:rsidR="00DA5ED7" w:rsidRDefault="00DA5ED7" w:rsidP="008B2B21">
      <w:pPr>
        <w:jc w:val="both"/>
        <w:rPr>
          <w:b/>
        </w:rPr>
      </w:pPr>
    </w:p>
    <w:p w14:paraId="20FE8FF0" w14:textId="224CC168" w:rsidR="004563D5" w:rsidRDefault="00010488" w:rsidP="008B2B21">
      <w:pPr>
        <w:jc w:val="both"/>
        <w:rPr>
          <w:b/>
        </w:rPr>
      </w:pPr>
      <w:r w:rsidRPr="006D2F84">
        <w:rPr>
          <w:b/>
        </w:rPr>
        <w:t>Key r</w:t>
      </w:r>
      <w:r w:rsidR="00194611" w:rsidRPr="006D2F84">
        <w:rPr>
          <w:b/>
        </w:rPr>
        <w:t>esponsibilities</w:t>
      </w:r>
      <w:r w:rsidR="00021771">
        <w:rPr>
          <w:b/>
        </w:rPr>
        <w:t>:</w:t>
      </w:r>
    </w:p>
    <w:p w14:paraId="02A6D46C" w14:textId="17709647" w:rsidR="00BA1262" w:rsidRPr="00BA1262" w:rsidRDefault="00F135EF" w:rsidP="001C7B82">
      <w:pPr>
        <w:pStyle w:val="ListParagraph"/>
        <w:numPr>
          <w:ilvl w:val="0"/>
          <w:numId w:val="55"/>
        </w:numPr>
        <w:rPr>
          <w:rStyle w:val="wbzude"/>
          <w:rFonts w:cs="Arial"/>
          <w:szCs w:val="24"/>
          <w:shd w:val="clear" w:color="auto" w:fill="FFFFFF"/>
        </w:rPr>
      </w:pPr>
      <w:r w:rsidRPr="00691E1B">
        <w:rPr>
          <w:rStyle w:val="wbzude"/>
          <w:rFonts w:cs="Arial"/>
          <w:szCs w:val="24"/>
          <w:shd w:val="clear" w:color="auto" w:fill="FFFFFF"/>
        </w:rPr>
        <w:t xml:space="preserve">Contribute to the creation of a Supporter Care vision and specifically a cross function plan that will enhance supporter experience </w:t>
      </w:r>
      <w:r w:rsidR="00691E1B" w:rsidRPr="00691E1B">
        <w:rPr>
          <w:rStyle w:val="wbzude"/>
          <w:rFonts w:cs="Arial"/>
          <w:szCs w:val="24"/>
          <w:shd w:val="clear" w:color="auto" w:fill="FFFFFF"/>
        </w:rPr>
        <w:t>and loyalty. Define and deliver KPIs to monitor supporter loyalty and engagement.</w:t>
      </w:r>
    </w:p>
    <w:p w14:paraId="5069B0ED" w14:textId="7D1BDEC3" w:rsidR="00E44E05" w:rsidRPr="00691E1B" w:rsidRDefault="003F7CF7" w:rsidP="001C7B82">
      <w:pPr>
        <w:pStyle w:val="ListParagraph"/>
        <w:numPr>
          <w:ilvl w:val="0"/>
          <w:numId w:val="55"/>
        </w:numPr>
        <w:rPr>
          <w:rStyle w:val="wbzude"/>
          <w:rFonts w:cs="Arial"/>
          <w:szCs w:val="24"/>
          <w:shd w:val="clear" w:color="auto" w:fill="FFFFFF"/>
        </w:rPr>
      </w:pPr>
      <w:r w:rsidRPr="00691E1B">
        <w:rPr>
          <w:rStyle w:val="wbzude"/>
          <w:rFonts w:cs="Arial"/>
          <w:szCs w:val="24"/>
          <w:shd w:val="clear" w:color="auto" w:fill="FFFFFF"/>
        </w:rPr>
        <w:t xml:space="preserve">Oversee </w:t>
      </w:r>
      <w:r w:rsidR="00E44E05" w:rsidRPr="00691E1B">
        <w:rPr>
          <w:rStyle w:val="wbzude"/>
          <w:rFonts w:cs="Arial"/>
          <w:szCs w:val="24"/>
          <w:shd w:val="clear" w:color="auto" w:fill="FFFFFF"/>
        </w:rPr>
        <w:t xml:space="preserve">all </w:t>
      </w:r>
      <w:r w:rsidR="007C5CDD">
        <w:rPr>
          <w:rStyle w:val="wbzude"/>
          <w:rFonts w:cs="Arial"/>
          <w:szCs w:val="24"/>
          <w:shd w:val="clear" w:color="auto" w:fill="FFFFFF"/>
        </w:rPr>
        <w:t>Supporter C</w:t>
      </w:r>
      <w:r w:rsidRPr="00691E1B">
        <w:rPr>
          <w:rStyle w:val="wbzude"/>
          <w:rFonts w:cs="Arial"/>
          <w:szCs w:val="24"/>
          <w:shd w:val="clear" w:color="auto" w:fill="FFFFFF"/>
        </w:rPr>
        <w:t>are</w:t>
      </w:r>
      <w:r w:rsidR="007C5CDD">
        <w:rPr>
          <w:rStyle w:val="wbzude"/>
          <w:rFonts w:cs="Arial"/>
          <w:szCs w:val="24"/>
          <w:shd w:val="clear" w:color="auto" w:fill="FFFFFF"/>
        </w:rPr>
        <w:t xml:space="preserve"> and Operations</w:t>
      </w:r>
      <w:r w:rsidR="00F135EF" w:rsidRPr="00691E1B">
        <w:rPr>
          <w:rStyle w:val="wbzude"/>
          <w:rFonts w:cs="Arial"/>
          <w:szCs w:val="24"/>
          <w:shd w:val="clear" w:color="auto" w:fill="FFFFFF"/>
        </w:rPr>
        <w:t xml:space="preserve"> </w:t>
      </w:r>
      <w:r w:rsidR="007C5CDD">
        <w:rPr>
          <w:rStyle w:val="wbzude"/>
          <w:rFonts w:cs="Arial"/>
          <w:szCs w:val="24"/>
          <w:shd w:val="clear" w:color="auto" w:fill="FFFFFF"/>
        </w:rPr>
        <w:t xml:space="preserve">activities </w:t>
      </w:r>
      <w:r w:rsidRPr="00691E1B">
        <w:rPr>
          <w:rStyle w:val="wbzude"/>
          <w:rFonts w:cs="Arial"/>
          <w:szCs w:val="24"/>
          <w:shd w:val="clear" w:color="auto" w:fill="FFFFFF"/>
        </w:rPr>
        <w:t xml:space="preserve">to ensure </w:t>
      </w:r>
      <w:r w:rsidR="00BF0756">
        <w:rPr>
          <w:rStyle w:val="wbzude"/>
          <w:rFonts w:cs="Arial"/>
          <w:szCs w:val="24"/>
          <w:shd w:val="clear" w:color="auto" w:fill="FFFFFF"/>
        </w:rPr>
        <w:t xml:space="preserve">a customer focused approach with </w:t>
      </w:r>
      <w:r w:rsidRPr="00691E1B">
        <w:rPr>
          <w:rStyle w:val="wbzude"/>
          <w:rFonts w:cs="Arial"/>
          <w:szCs w:val="24"/>
          <w:shd w:val="clear" w:color="auto" w:fill="FFFFFF"/>
        </w:rPr>
        <w:t>consistently high standards; create, maintain and make use of management information to spot trends and ide</w:t>
      </w:r>
      <w:r w:rsidR="00DD1EDB" w:rsidRPr="00691E1B">
        <w:rPr>
          <w:rStyle w:val="wbzude"/>
          <w:rFonts w:cs="Arial"/>
          <w:szCs w:val="24"/>
          <w:shd w:val="clear" w:color="auto" w:fill="FFFFFF"/>
        </w:rPr>
        <w:t>ntify opportunities to improve</w:t>
      </w:r>
      <w:r w:rsidR="00691E1B" w:rsidRPr="00691E1B">
        <w:rPr>
          <w:rStyle w:val="wbzude"/>
          <w:rFonts w:cs="Arial"/>
          <w:szCs w:val="24"/>
          <w:shd w:val="clear" w:color="auto" w:fill="FFFFFF"/>
        </w:rPr>
        <w:t xml:space="preserve">. </w:t>
      </w:r>
    </w:p>
    <w:p w14:paraId="5A8B04FD" w14:textId="3F85DBC8" w:rsidR="00E44E05" w:rsidRPr="00691E1B" w:rsidRDefault="003F7CF7" w:rsidP="001C7B82">
      <w:pPr>
        <w:pStyle w:val="ListParagraph"/>
        <w:numPr>
          <w:ilvl w:val="0"/>
          <w:numId w:val="55"/>
        </w:numPr>
        <w:rPr>
          <w:rStyle w:val="wbzude"/>
          <w:rFonts w:cs="Arial"/>
          <w:szCs w:val="24"/>
          <w:shd w:val="clear" w:color="auto" w:fill="FFFFFF"/>
        </w:rPr>
      </w:pPr>
      <w:r w:rsidRPr="00691E1B">
        <w:rPr>
          <w:rStyle w:val="wbzude"/>
          <w:rFonts w:cs="Arial"/>
          <w:szCs w:val="24"/>
          <w:shd w:val="clear" w:color="auto" w:fill="FFFFFF"/>
        </w:rPr>
        <w:t>Develop and implement processes to ensure Supporter Care</w:t>
      </w:r>
      <w:r w:rsidR="00BF0756">
        <w:rPr>
          <w:rStyle w:val="wbzude"/>
          <w:rFonts w:cs="Arial"/>
          <w:szCs w:val="24"/>
          <w:shd w:val="clear" w:color="auto" w:fill="FFFFFF"/>
        </w:rPr>
        <w:t xml:space="preserve"> and Operations</w:t>
      </w:r>
      <w:r w:rsidRPr="00691E1B">
        <w:rPr>
          <w:rStyle w:val="wbzude"/>
          <w:rFonts w:cs="Arial"/>
          <w:szCs w:val="24"/>
          <w:shd w:val="clear" w:color="auto" w:fill="FFFFFF"/>
        </w:rPr>
        <w:t xml:space="preserve"> team members have </w:t>
      </w:r>
      <w:r w:rsidR="00691E1B" w:rsidRPr="00691E1B">
        <w:rPr>
          <w:rStyle w:val="wbzude"/>
          <w:rFonts w:cs="Arial"/>
          <w:szCs w:val="24"/>
          <w:shd w:val="clear" w:color="auto" w:fill="FFFFFF"/>
        </w:rPr>
        <w:t xml:space="preserve">an </w:t>
      </w:r>
      <w:r w:rsidRPr="00691E1B">
        <w:rPr>
          <w:rStyle w:val="wbzude"/>
          <w:rFonts w:cs="Arial"/>
          <w:szCs w:val="24"/>
          <w:shd w:val="clear" w:color="auto" w:fill="FFFFFF"/>
        </w:rPr>
        <w:t>up to date understanding of</w:t>
      </w:r>
      <w:r w:rsidR="00DD1EDB" w:rsidRPr="00691E1B">
        <w:rPr>
          <w:rStyle w:val="wbzude"/>
          <w:rFonts w:cs="Arial"/>
          <w:szCs w:val="24"/>
          <w:shd w:val="clear" w:color="auto" w:fill="FFFFFF"/>
        </w:rPr>
        <w:t xml:space="preserve"> Sustrans’ work</w:t>
      </w:r>
      <w:r w:rsidRPr="00691E1B">
        <w:rPr>
          <w:rStyle w:val="wbzude"/>
          <w:rFonts w:cs="Arial"/>
          <w:szCs w:val="24"/>
          <w:shd w:val="clear" w:color="auto" w:fill="FFFFFF"/>
        </w:rPr>
        <w:t>, including current and planned</w:t>
      </w:r>
      <w:r w:rsidR="00691E1B" w:rsidRPr="00691E1B">
        <w:rPr>
          <w:rStyle w:val="wbzude"/>
          <w:rFonts w:cs="Arial"/>
          <w:szCs w:val="24"/>
          <w:shd w:val="clear" w:color="auto" w:fill="FFFFFF"/>
        </w:rPr>
        <w:t xml:space="preserve"> engagement</w:t>
      </w:r>
      <w:r w:rsidRPr="00691E1B">
        <w:rPr>
          <w:rStyle w:val="wbzude"/>
          <w:rFonts w:cs="Arial"/>
          <w:szCs w:val="24"/>
          <w:shd w:val="clear" w:color="auto" w:fill="FFFFFF"/>
        </w:rPr>
        <w:t xml:space="preserve"> activities, relevant press coverage and other initiatives or developments l</w:t>
      </w:r>
      <w:r w:rsidR="00E44E05" w:rsidRPr="00691E1B">
        <w:rPr>
          <w:rStyle w:val="wbzude"/>
          <w:rFonts w:cs="Arial"/>
          <w:szCs w:val="24"/>
          <w:shd w:val="clear" w:color="auto" w:fill="FFFFFF"/>
        </w:rPr>
        <w:t>ikely to generate inbound calls, messages or social activity.</w:t>
      </w:r>
    </w:p>
    <w:p w14:paraId="5EC1781B" w14:textId="31CDCE67" w:rsidR="00C94B97" w:rsidRDefault="003F7CF7" w:rsidP="001C7B82">
      <w:pPr>
        <w:pStyle w:val="ListParagraph"/>
        <w:numPr>
          <w:ilvl w:val="0"/>
          <w:numId w:val="55"/>
        </w:numPr>
        <w:rPr>
          <w:rStyle w:val="wbzude"/>
          <w:rFonts w:cs="Arial"/>
          <w:szCs w:val="24"/>
          <w:shd w:val="clear" w:color="auto" w:fill="FFFFFF"/>
        </w:rPr>
      </w:pPr>
      <w:r w:rsidRPr="00C94B97">
        <w:rPr>
          <w:rStyle w:val="wbzude"/>
          <w:rFonts w:cs="Arial"/>
          <w:szCs w:val="24"/>
          <w:shd w:val="clear" w:color="auto" w:fill="FFFFFF"/>
        </w:rPr>
        <w:t xml:space="preserve">Proactively </w:t>
      </w:r>
      <w:r w:rsidR="00E44E05" w:rsidRPr="00C94B97">
        <w:rPr>
          <w:rStyle w:val="wbzude"/>
          <w:rFonts w:cs="Arial"/>
          <w:szCs w:val="24"/>
          <w:shd w:val="clear" w:color="auto" w:fill="FFFFFF"/>
        </w:rPr>
        <w:t xml:space="preserve">work with the Database and Insight Manager </w:t>
      </w:r>
      <w:r w:rsidRPr="00C94B97">
        <w:rPr>
          <w:rStyle w:val="wbzude"/>
          <w:rFonts w:cs="Arial"/>
          <w:szCs w:val="24"/>
          <w:shd w:val="clear" w:color="auto" w:fill="FFFFFF"/>
        </w:rPr>
        <w:t>to make best use of</w:t>
      </w:r>
      <w:r w:rsidR="00DD1EDB" w:rsidRPr="00C94B97">
        <w:rPr>
          <w:rStyle w:val="wbzude"/>
          <w:rFonts w:cs="Arial"/>
          <w:szCs w:val="24"/>
          <w:shd w:val="clear" w:color="auto" w:fill="FFFFFF"/>
        </w:rPr>
        <w:t xml:space="preserve"> Sustrans’</w:t>
      </w:r>
      <w:r w:rsidRPr="00C94B97">
        <w:rPr>
          <w:rStyle w:val="wbzude"/>
          <w:rFonts w:cs="Arial"/>
          <w:szCs w:val="24"/>
          <w:shd w:val="clear" w:color="auto" w:fill="FFFFFF"/>
        </w:rPr>
        <w:t xml:space="preserve"> CRM database to support our work</w:t>
      </w:r>
      <w:r w:rsidR="00DD1EDB" w:rsidRPr="00C94B97">
        <w:rPr>
          <w:rStyle w:val="wbzude"/>
          <w:rFonts w:cs="Arial"/>
          <w:szCs w:val="24"/>
          <w:shd w:val="clear" w:color="auto" w:fill="FFFFFF"/>
        </w:rPr>
        <w:t xml:space="preserve">; continually striving to improve the quality </w:t>
      </w:r>
      <w:r w:rsidR="00F135EF" w:rsidRPr="00C94B97">
        <w:rPr>
          <w:rStyle w:val="wbzude"/>
          <w:rFonts w:cs="Arial"/>
          <w:szCs w:val="24"/>
          <w:shd w:val="clear" w:color="auto" w:fill="FFFFFF"/>
        </w:rPr>
        <w:t>and consistency of our data through agreed processes</w:t>
      </w:r>
    </w:p>
    <w:p w14:paraId="380C6059" w14:textId="78A8C35A" w:rsidR="00C94B97" w:rsidRPr="00C94B97" w:rsidRDefault="00C94B97" w:rsidP="001C7B82">
      <w:pPr>
        <w:pStyle w:val="ListParagraph"/>
        <w:numPr>
          <w:ilvl w:val="0"/>
          <w:numId w:val="55"/>
        </w:numPr>
        <w:rPr>
          <w:rStyle w:val="wbzude"/>
          <w:rFonts w:cs="Arial"/>
          <w:szCs w:val="24"/>
          <w:shd w:val="clear" w:color="auto" w:fill="FFFFFF"/>
        </w:rPr>
      </w:pPr>
      <w:r>
        <w:rPr>
          <w:rStyle w:val="wbzude"/>
          <w:rFonts w:cs="Arial"/>
          <w:szCs w:val="24"/>
          <w:shd w:val="clear" w:color="auto" w:fill="FFFFFF"/>
        </w:rPr>
        <w:t>Review Sustrans’ procedures for handling legacy notifications, make changes where needed and support the team to manage correspondence and pipeline.</w:t>
      </w:r>
    </w:p>
    <w:p w14:paraId="34C25451" w14:textId="2349854A" w:rsidR="00E44E05" w:rsidRDefault="003F7CF7" w:rsidP="001C7B82">
      <w:pPr>
        <w:pStyle w:val="ListParagraph"/>
        <w:numPr>
          <w:ilvl w:val="0"/>
          <w:numId w:val="55"/>
        </w:numPr>
        <w:rPr>
          <w:rStyle w:val="wbzude"/>
          <w:rFonts w:cs="Arial"/>
          <w:szCs w:val="24"/>
          <w:shd w:val="clear" w:color="auto" w:fill="FFFFFF"/>
        </w:rPr>
      </w:pPr>
      <w:r w:rsidRPr="00691E1B">
        <w:rPr>
          <w:rStyle w:val="wbzude"/>
          <w:rFonts w:cs="Arial"/>
          <w:szCs w:val="24"/>
          <w:shd w:val="clear" w:color="auto" w:fill="FFFFFF"/>
        </w:rPr>
        <w:t xml:space="preserve">Ensure the organisational Complaints Policy and procedures are followed, that effective systems are in place to promptly investigate, manage, monitor and report on complaints, and that database functionality is in place to support this. </w:t>
      </w:r>
    </w:p>
    <w:p w14:paraId="01803422" w14:textId="77777777" w:rsidR="0073121F" w:rsidRPr="00691E1B" w:rsidRDefault="0073121F" w:rsidP="001C7B82">
      <w:pPr>
        <w:pStyle w:val="ListParagraph"/>
        <w:numPr>
          <w:ilvl w:val="0"/>
          <w:numId w:val="55"/>
        </w:numPr>
        <w:rPr>
          <w:rStyle w:val="wbzude"/>
          <w:rFonts w:cs="Arial"/>
          <w:szCs w:val="24"/>
          <w:shd w:val="clear" w:color="auto" w:fill="FFFFFF"/>
        </w:rPr>
      </w:pPr>
      <w:r w:rsidRPr="00691E1B">
        <w:rPr>
          <w:rStyle w:val="wbzude"/>
          <w:rFonts w:cs="Arial"/>
          <w:szCs w:val="24"/>
          <w:shd w:val="clear" w:color="auto" w:fill="FFFFFF"/>
        </w:rPr>
        <w:t xml:space="preserve">Ensure Sustrans’ fundraising activities comply with legislation, guidance and best practice and that Fundraising and Supporter Engagement colleagues are aware of and respond to any relevant regulatory changes. </w:t>
      </w:r>
    </w:p>
    <w:p w14:paraId="5DB23575" w14:textId="68752CF7" w:rsidR="00691E1B" w:rsidRPr="0073121F" w:rsidRDefault="00691E1B" w:rsidP="001C7B82">
      <w:pPr>
        <w:pStyle w:val="ListParagraph"/>
        <w:numPr>
          <w:ilvl w:val="0"/>
          <w:numId w:val="55"/>
        </w:numPr>
        <w:rPr>
          <w:rStyle w:val="wbzude"/>
          <w:b/>
          <w:szCs w:val="24"/>
          <w:lang w:val="en-US" w:eastAsia="en-GB"/>
        </w:rPr>
      </w:pPr>
      <w:r w:rsidRPr="00691E1B">
        <w:rPr>
          <w:rStyle w:val="wbzude"/>
          <w:rFonts w:cs="Arial"/>
          <w:szCs w:val="24"/>
          <w:shd w:val="clear" w:color="auto" w:fill="FFFFFF"/>
        </w:rPr>
        <w:t>Act as the central point for managing and storing all Fundraising and Supporter Engagement contracts, ensuring regular review and management</w:t>
      </w:r>
    </w:p>
    <w:p w14:paraId="5F4BDDCE" w14:textId="77777777" w:rsidR="003F7CF7" w:rsidRDefault="003F7CF7" w:rsidP="00C94DAD">
      <w:pPr>
        <w:jc w:val="both"/>
        <w:rPr>
          <w:b/>
          <w:lang w:val="en-US" w:eastAsia="en-GB"/>
        </w:rPr>
      </w:pPr>
    </w:p>
    <w:p w14:paraId="5F76342B" w14:textId="5677C55E" w:rsidR="007C5CDD" w:rsidRPr="007C5CDD" w:rsidRDefault="00C94DAD" w:rsidP="007C5CDD">
      <w:pPr>
        <w:jc w:val="both"/>
        <w:rPr>
          <w:b/>
          <w:lang w:val="en-US" w:eastAsia="en-GB"/>
        </w:rPr>
      </w:pPr>
      <w:r w:rsidRPr="00EB3990">
        <w:rPr>
          <w:b/>
          <w:lang w:val="en-US" w:eastAsia="en-GB"/>
        </w:rPr>
        <w:t>People management</w:t>
      </w:r>
      <w:r>
        <w:rPr>
          <w:b/>
          <w:lang w:val="en-US" w:eastAsia="en-GB"/>
        </w:rPr>
        <w:t>:</w:t>
      </w:r>
    </w:p>
    <w:p w14:paraId="54BC4A35" w14:textId="77777777" w:rsidR="007C5CDD" w:rsidRPr="00691E1B" w:rsidRDefault="007C5CDD" w:rsidP="001C7B82">
      <w:pPr>
        <w:pStyle w:val="ListParagraph"/>
        <w:numPr>
          <w:ilvl w:val="0"/>
          <w:numId w:val="36"/>
        </w:numPr>
        <w:rPr>
          <w:rStyle w:val="wbzude"/>
          <w:rFonts w:cs="Arial"/>
          <w:szCs w:val="24"/>
          <w:shd w:val="clear" w:color="auto" w:fill="FFFFFF"/>
        </w:rPr>
      </w:pPr>
      <w:r w:rsidRPr="00691E1B">
        <w:rPr>
          <w:rStyle w:val="wbzude"/>
          <w:rFonts w:cs="Arial"/>
          <w:szCs w:val="24"/>
          <w:shd w:val="clear" w:color="auto" w:fill="FFFFFF"/>
        </w:rPr>
        <w:t>Provide excellent leadership and management to the Supporter Care team, through regular individual and team meetings, and in line with the organisation's supervision, one-to-one and annual appraisal processes. Motivate and inspire team members and encourage and support development.</w:t>
      </w:r>
    </w:p>
    <w:p w14:paraId="506F84DC" w14:textId="6112DBC2" w:rsidR="00C94DAD" w:rsidRPr="00C94DAD" w:rsidRDefault="00795468" w:rsidP="001C7B82">
      <w:pPr>
        <w:numPr>
          <w:ilvl w:val="0"/>
          <w:numId w:val="36"/>
        </w:numPr>
        <w:rPr>
          <w:b/>
          <w:lang w:val="en-US" w:eastAsia="en-GB"/>
        </w:rPr>
      </w:pPr>
      <w:r>
        <w:rPr>
          <w:lang w:val="en-US" w:eastAsia="en-GB"/>
        </w:rPr>
        <w:t>W</w:t>
      </w:r>
      <w:r w:rsidR="00C94DAD" w:rsidRPr="00EB3990">
        <w:rPr>
          <w:lang w:val="en-US" w:eastAsia="en-GB"/>
        </w:rPr>
        <w:t xml:space="preserve">ork with HR to ensure that training and development of </w:t>
      </w:r>
      <w:r w:rsidR="00BA1262">
        <w:rPr>
          <w:lang w:val="en-US" w:eastAsia="en-GB"/>
        </w:rPr>
        <w:t xml:space="preserve">colleagues </w:t>
      </w:r>
      <w:r w:rsidR="00C94DAD" w:rsidRPr="00EB3990">
        <w:rPr>
          <w:lang w:val="en-US" w:eastAsia="en-GB"/>
        </w:rPr>
        <w:t>is planned effectively and in line with business need.</w:t>
      </w:r>
      <w:r w:rsidR="00C94DAD" w:rsidRPr="00C94DAD">
        <w:rPr>
          <w:rFonts w:eastAsiaTheme="minorHAnsi" w:cstheme="minorBidi"/>
          <w:b/>
          <w:lang w:val="en-US" w:eastAsia="en-GB"/>
        </w:rPr>
        <w:t xml:space="preserve"> </w:t>
      </w:r>
    </w:p>
    <w:p w14:paraId="3E78EB4A" w14:textId="77777777" w:rsidR="00C94DAD" w:rsidRPr="00C94DAD" w:rsidRDefault="00C94DAD" w:rsidP="001C7B82">
      <w:pPr>
        <w:ind w:left="720"/>
        <w:rPr>
          <w:b/>
          <w:lang w:val="en-US" w:eastAsia="en-GB"/>
        </w:rPr>
      </w:pPr>
    </w:p>
    <w:p w14:paraId="04FA422C" w14:textId="6148BC9E" w:rsidR="00C94DAD" w:rsidRPr="00C94DAD" w:rsidRDefault="00C94DAD" w:rsidP="001C7B82">
      <w:pPr>
        <w:rPr>
          <w:b/>
          <w:lang w:val="en-US" w:eastAsia="en-GB"/>
        </w:rPr>
      </w:pPr>
      <w:r w:rsidRPr="00C94DAD">
        <w:rPr>
          <w:b/>
          <w:lang w:val="en-US" w:eastAsia="en-GB"/>
        </w:rPr>
        <w:t>Training and personal development:</w:t>
      </w:r>
    </w:p>
    <w:p w14:paraId="0FC931FB" w14:textId="53F1DCFD" w:rsidR="00C94DAD" w:rsidRDefault="005F098B" w:rsidP="001C7B82">
      <w:pPr>
        <w:numPr>
          <w:ilvl w:val="0"/>
          <w:numId w:val="36"/>
        </w:numPr>
        <w:rPr>
          <w:lang w:val="en-US" w:eastAsia="en-GB"/>
        </w:rPr>
      </w:pPr>
      <w:r>
        <w:rPr>
          <w:lang w:val="en-US" w:eastAsia="en-GB"/>
        </w:rPr>
        <w:t>A</w:t>
      </w:r>
      <w:r w:rsidR="00C94DAD" w:rsidRPr="00C94DAD">
        <w:rPr>
          <w:lang w:val="en-US" w:eastAsia="en-GB"/>
        </w:rPr>
        <w:t xml:space="preserve">ttend essential Sustrans training as required </w:t>
      </w:r>
    </w:p>
    <w:p w14:paraId="56100C5F" w14:textId="36B41D27" w:rsidR="00207092" w:rsidRPr="00955FE5" w:rsidRDefault="00207092" w:rsidP="001C7B82">
      <w:pPr>
        <w:numPr>
          <w:ilvl w:val="0"/>
          <w:numId w:val="36"/>
        </w:numPr>
        <w:rPr>
          <w:lang w:val="en-US" w:eastAsia="en-GB"/>
        </w:rPr>
      </w:pPr>
      <w:r>
        <w:lastRenderedPageBreak/>
        <w:t>Stay up to date with</w:t>
      </w:r>
      <w:r w:rsidR="00BA1262">
        <w:t xml:space="preserve"> supporter care and data management/innovation and compliance</w:t>
      </w:r>
      <w:r>
        <w:t xml:space="preserve"> </w:t>
      </w:r>
    </w:p>
    <w:p w14:paraId="348F332A" w14:textId="3BA2E11C" w:rsidR="00C94DAD" w:rsidRPr="00C94DAD" w:rsidRDefault="005F098B" w:rsidP="00C94DAD">
      <w:pPr>
        <w:numPr>
          <w:ilvl w:val="0"/>
          <w:numId w:val="36"/>
        </w:numPr>
        <w:rPr>
          <w:lang w:val="en-US" w:eastAsia="en-GB"/>
        </w:rPr>
      </w:pPr>
      <w:r>
        <w:rPr>
          <w:lang w:val="en-US" w:eastAsia="en-GB"/>
        </w:rPr>
        <w:t>E</w:t>
      </w:r>
      <w:r w:rsidR="00C94DAD" w:rsidRPr="00C94DAD">
        <w:rPr>
          <w:lang w:val="en-US" w:eastAsia="en-GB"/>
        </w:rPr>
        <w:t xml:space="preserve">nsure own personal development by working to objectives set as part of </w:t>
      </w:r>
      <w:proofErr w:type="spellStart"/>
      <w:r w:rsidR="00691E1B">
        <w:rPr>
          <w:lang w:val="en-US" w:eastAsia="en-GB"/>
        </w:rPr>
        <w:t>Sustrans</w:t>
      </w:r>
      <w:r w:rsidR="00C94DAD" w:rsidRPr="00C94DAD">
        <w:rPr>
          <w:lang w:val="en-US" w:eastAsia="en-GB"/>
        </w:rPr>
        <w:t>’s</w:t>
      </w:r>
      <w:proofErr w:type="spellEnd"/>
      <w:r w:rsidR="00C94DAD" w:rsidRPr="00C94DAD">
        <w:rPr>
          <w:lang w:val="en-US" w:eastAsia="en-GB"/>
        </w:rPr>
        <w:t xml:space="preserve"> appraisal process.</w:t>
      </w:r>
    </w:p>
    <w:p w14:paraId="74AAA8F2" w14:textId="77777777" w:rsidR="00C94DAD" w:rsidRPr="00C94DAD" w:rsidRDefault="00C94DAD" w:rsidP="00C94DAD">
      <w:pPr>
        <w:ind w:left="720"/>
        <w:rPr>
          <w:lang w:eastAsia="en-GB"/>
        </w:rPr>
      </w:pPr>
    </w:p>
    <w:p w14:paraId="5220522F" w14:textId="77777777" w:rsidR="00C94DAD" w:rsidRPr="00C94DAD" w:rsidRDefault="00C94DAD" w:rsidP="00C94DAD">
      <w:pPr>
        <w:rPr>
          <w:b/>
          <w:lang w:val="en-US" w:eastAsia="en-GB"/>
        </w:rPr>
      </w:pPr>
      <w:r w:rsidRPr="00C94DAD">
        <w:rPr>
          <w:b/>
          <w:lang w:val="en-US" w:eastAsia="en-GB"/>
        </w:rPr>
        <w:t>Health &amp; Safety, Safeguarding and Equality, Diversity and Inclusion:</w:t>
      </w:r>
    </w:p>
    <w:p w14:paraId="3CFDC218" w14:textId="0A9F503E" w:rsidR="00C94DAD" w:rsidRPr="00C94DAD" w:rsidRDefault="005F098B" w:rsidP="00C94DAD">
      <w:pPr>
        <w:numPr>
          <w:ilvl w:val="0"/>
          <w:numId w:val="36"/>
        </w:numPr>
        <w:rPr>
          <w:lang w:val="en-US" w:eastAsia="en-GB"/>
        </w:rPr>
      </w:pPr>
      <w:r>
        <w:rPr>
          <w:lang w:val="en-US" w:eastAsia="en-GB"/>
        </w:rPr>
        <w:t>S</w:t>
      </w:r>
      <w:r w:rsidR="00C94DAD" w:rsidRPr="00C94DAD">
        <w:rPr>
          <w:lang w:val="en-US" w:eastAsia="en-GB"/>
        </w:rPr>
        <w:t xml:space="preserve">upport and comply with the </w:t>
      </w:r>
      <w:proofErr w:type="spellStart"/>
      <w:r w:rsidR="00C94DAD" w:rsidRPr="00C94DAD">
        <w:rPr>
          <w:lang w:val="en-US" w:eastAsia="en-GB"/>
        </w:rPr>
        <w:t>organisation’s</w:t>
      </w:r>
      <w:proofErr w:type="spellEnd"/>
      <w:r w:rsidR="00C94DAD" w:rsidRPr="00C94DAD">
        <w:rPr>
          <w:lang w:val="en-US" w:eastAsia="en-GB"/>
        </w:rPr>
        <w:t xml:space="preserve"> policy for the management of Health and Safety.</w:t>
      </w:r>
    </w:p>
    <w:p w14:paraId="6E0BF792" w14:textId="1CD61AAA" w:rsidR="00C94DAD" w:rsidRPr="00C94DAD" w:rsidRDefault="005F098B" w:rsidP="00C94DAD">
      <w:pPr>
        <w:numPr>
          <w:ilvl w:val="0"/>
          <w:numId w:val="36"/>
        </w:numPr>
        <w:rPr>
          <w:lang w:val="en-US" w:eastAsia="en-GB"/>
        </w:rPr>
      </w:pPr>
      <w:r>
        <w:rPr>
          <w:lang w:val="en-US" w:eastAsia="en-GB"/>
        </w:rPr>
        <w:t>S</w:t>
      </w:r>
      <w:r w:rsidR="00C94DAD" w:rsidRPr="00C94DAD">
        <w:rPr>
          <w:lang w:val="en-US" w:eastAsia="en-GB"/>
        </w:rPr>
        <w:t xml:space="preserve">upport and comply with the </w:t>
      </w:r>
      <w:proofErr w:type="spellStart"/>
      <w:r w:rsidR="00C94DAD" w:rsidRPr="00C94DAD">
        <w:rPr>
          <w:lang w:val="en-US" w:eastAsia="en-GB"/>
        </w:rPr>
        <w:t>organisation’s</w:t>
      </w:r>
      <w:proofErr w:type="spellEnd"/>
      <w:r w:rsidR="00C94DAD" w:rsidRPr="00C94DAD">
        <w:rPr>
          <w:lang w:val="en-US" w:eastAsia="en-GB"/>
        </w:rPr>
        <w:t xml:space="preserve"> policies for the management of safeguarding.</w:t>
      </w:r>
    </w:p>
    <w:p w14:paraId="5C25889C" w14:textId="5CC9B1D0" w:rsidR="00C94DAD" w:rsidRPr="00C94DAD" w:rsidRDefault="005F098B" w:rsidP="00C94DAD">
      <w:pPr>
        <w:numPr>
          <w:ilvl w:val="0"/>
          <w:numId w:val="36"/>
        </w:numPr>
        <w:rPr>
          <w:lang w:val="en-US" w:eastAsia="en-GB"/>
        </w:rPr>
      </w:pPr>
      <w:r>
        <w:rPr>
          <w:lang w:val="en-US" w:eastAsia="en-GB"/>
        </w:rPr>
        <w:t>S</w:t>
      </w:r>
      <w:r w:rsidR="00C94DAD" w:rsidRPr="00C94DAD">
        <w:rPr>
          <w:lang w:val="en-US" w:eastAsia="en-GB"/>
        </w:rPr>
        <w:t xml:space="preserve">upport and </w:t>
      </w:r>
      <w:r w:rsidR="00C94DAD" w:rsidRPr="00C94DAD">
        <w:rPr>
          <w:iCs/>
          <w:lang w:eastAsia="en-GB"/>
        </w:rPr>
        <w:t>comply with the organisation’s policy and procedures relating to Equality, Diversity and Inclusion and apply principles of best practice in own role.</w:t>
      </w:r>
    </w:p>
    <w:p w14:paraId="26F6AA28" w14:textId="77777777" w:rsidR="00C94DAD" w:rsidRPr="00C94DAD" w:rsidRDefault="00C94DAD" w:rsidP="00C94DAD">
      <w:pPr>
        <w:ind w:left="720"/>
        <w:rPr>
          <w:lang w:val="en-US" w:eastAsia="en-GB"/>
        </w:rPr>
      </w:pPr>
    </w:p>
    <w:p w14:paraId="4B842EE3" w14:textId="5A216158" w:rsidR="00021771" w:rsidRDefault="00021771" w:rsidP="00955FE5">
      <w:pPr>
        <w:pStyle w:val="ListParagraph"/>
        <w:ind w:left="0"/>
        <w:rPr>
          <w:b/>
          <w:szCs w:val="24"/>
        </w:rPr>
      </w:pPr>
      <w:r w:rsidRPr="00B3405D">
        <w:rPr>
          <w:b/>
          <w:szCs w:val="24"/>
        </w:rPr>
        <w:t>Other</w:t>
      </w:r>
      <w:r w:rsidR="001A54FC">
        <w:rPr>
          <w:b/>
          <w:szCs w:val="24"/>
        </w:rPr>
        <w:t>:</w:t>
      </w:r>
    </w:p>
    <w:p w14:paraId="29079F3F" w14:textId="245F36F7" w:rsidR="00021771" w:rsidRPr="000E0539" w:rsidRDefault="005F098B" w:rsidP="00F1471F">
      <w:pPr>
        <w:pStyle w:val="ListParagraph"/>
        <w:numPr>
          <w:ilvl w:val="0"/>
          <w:numId w:val="36"/>
        </w:numPr>
        <w:jc w:val="both"/>
        <w:rPr>
          <w:szCs w:val="24"/>
        </w:rPr>
      </w:pPr>
      <w:r w:rsidRPr="005F098B">
        <w:rPr>
          <w:szCs w:val="24"/>
        </w:rPr>
        <w:t>Undertake a</w:t>
      </w:r>
      <w:r w:rsidR="00021771" w:rsidRPr="005A3396">
        <w:rPr>
          <w:szCs w:val="24"/>
        </w:rPr>
        <w:t>ny other duties consistent with the nature and grade of the role as agreed with the line manager.</w:t>
      </w:r>
    </w:p>
    <w:p w14:paraId="2474F321" w14:textId="77777777" w:rsidR="00021771" w:rsidRPr="00B3405D" w:rsidRDefault="00021771" w:rsidP="00021771">
      <w:pPr>
        <w:jc w:val="both"/>
        <w:rPr>
          <w:szCs w:val="24"/>
        </w:rPr>
      </w:pPr>
    </w:p>
    <w:p w14:paraId="02440895" w14:textId="08FC74E9" w:rsidR="00194611" w:rsidRPr="006D2F84" w:rsidRDefault="00194611" w:rsidP="008B2B21">
      <w:pPr>
        <w:jc w:val="both"/>
        <w:rPr>
          <w:b/>
        </w:rPr>
      </w:pPr>
      <w:r w:rsidRPr="006D2F84">
        <w:rPr>
          <w:b/>
        </w:rPr>
        <w:t xml:space="preserve">Working </w:t>
      </w:r>
      <w:r w:rsidR="004563D5" w:rsidRPr="006D2F84">
        <w:rPr>
          <w:b/>
        </w:rPr>
        <w:t>c</w:t>
      </w:r>
      <w:r w:rsidRPr="006D2F84">
        <w:rPr>
          <w:b/>
        </w:rPr>
        <w:t>onditions</w:t>
      </w:r>
      <w:r w:rsidR="00021771">
        <w:rPr>
          <w:b/>
        </w:rPr>
        <w:t>:</w:t>
      </w:r>
    </w:p>
    <w:p w14:paraId="0709E7F7" w14:textId="2708C5C3" w:rsidR="005041D7" w:rsidRPr="006D2F84" w:rsidRDefault="00BA1262" w:rsidP="001C7B82">
      <w:pPr>
        <w:rPr>
          <w:lang w:val="en-US"/>
        </w:rPr>
      </w:pPr>
      <w:r>
        <w:rPr>
          <w:szCs w:val="24"/>
        </w:rPr>
        <w:t xml:space="preserve">This role can be home based with minimum two days every two weeks in Bristol or Bristol based. </w:t>
      </w:r>
      <w:r w:rsidR="005041D7" w:rsidRPr="006D2F84">
        <w:rPr>
          <w:lang w:val="en-US"/>
        </w:rPr>
        <w:t xml:space="preserve">Overnight stays away from home may </w:t>
      </w:r>
      <w:r w:rsidR="005A3396">
        <w:rPr>
          <w:lang w:val="en-US"/>
        </w:rPr>
        <w:t xml:space="preserve">occasionally </w:t>
      </w:r>
      <w:r w:rsidR="005041D7" w:rsidRPr="006D2F84">
        <w:rPr>
          <w:lang w:val="en-US"/>
        </w:rPr>
        <w:t>be necessary when participating in projects away from their designated base. Occasional weekend and late working may be required with time off in lieu</w:t>
      </w:r>
      <w:r w:rsidR="00F47895">
        <w:rPr>
          <w:lang w:val="en-US"/>
        </w:rPr>
        <w:t xml:space="preserve">. </w:t>
      </w:r>
      <w:r w:rsidR="005041D7" w:rsidRPr="006D2F84">
        <w:rPr>
          <w:lang w:val="en-US"/>
        </w:rPr>
        <w:t xml:space="preserve"> The post</w:t>
      </w:r>
      <w:r w:rsidR="004563D5" w:rsidRPr="006D2F84">
        <w:rPr>
          <w:lang w:val="en-US"/>
        </w:rPr>
        <w:t>-</w:t>
      </w:r>
      <w:r w:rsidR="005041D7" w:rsidRPr="006D2F84">
        <w:rPr>
          <w:lang w:val="en-US"/>
        </w:rPr>
        <w:t>holder must be prepared to cycle or use public transport for the majority of work journeys.</w:t>
      </w:r>
    </w:p>
    <w:p w14:paraId="2214AC2D" w14:textId="77777777" w:rsidR="005041D7" w:rsidRPr="006D2F84" w:rsidRDefault="005041D7" w:rsidP="001C7B82">
      <w:pPr>
        <w:rPr>
          <w:lang w:val="en-US"/>
        </w:rPr>
      </w:pPr>
    </w:p>
    <w:p w14:paraId="305B2945" w14:textId="111EC313" w:rsidR="00194611" w:rsidRPr="006D2F84" w:rsidRDefault="00194611" w:rsidP="001C7B82">
      <w:pPr>
        <w:rPr>
          <w:b/>
        </w:rPr>
      </w:pPr>
      <w:r w:rsidRPr="006D2F84">
        <w:rPr>
          <w:b/>
        </w:rPr>
        <w:t xml:space="preserve">Special </w:t>
      </w:r>
      <w:r w:rsidR="004563D5" w:rsidRPr="006D2F84">
        <w:rPr>
          <w:b/>
        </w:rPr>
        <w:t>n</w:t>
      </w:r>
      <w:r w:rsidRPr="006D2F84">
        <w:rPr>
          <w:b/>
        </w:rPr>
        <w:t>ote</w:t>
      </w:r>
      <w:r w:rsidR="00021771">
        <w:rPr>
          <w:b/>
        </w:rPr>
        <w:t>:</w:t>
      </w:r>
    </w:p>
    <w:p w14:paraId="344B04C9" w14:textId="642E73DC" w:rsidR="005041D7" w:rsidRPr="006D2F84" w:rsidRDefault="005041D7" w:rsidP="001C7B82">
      <w:pPr>
        <w:rPr>
          <w:lang w:val="en-US"/>
        </w:rPr>
      </w:pPr>
      <w:r w:rsidRPr="006D2F84">
        <w:rPr>
          <w:lang w:val="en-US"/>
        </w:rPr>
        <w:t>This job description does not form part of the contract of employment, but indicates how that contract should be performed</w:t>
      </w:r>
      <w:r w:rsidR="00F47895">
        <w:rPr>
          <w:lang w:val="en-US"/>
        </w:rPr>
        <w:t xml:space="preserve">. </w:t>
      </w:r>
      <w:r w:rsidRPr="006D2F84">
        <w:rPr>
          <w:lang w:val="en-US"/>
        </w:rPr>
        <w:t>The job description may be subject to amendment in the light of experience and in consultation with the jobholder.</w:t>
      </w:r>
    </w:p>
    <w:p w14:paraId="3D036481" w14:textId="77777777" w:rsidR="00194611" w:rsidRPr="006D2F84" w:rsidRDefault="00194611" w:rsidP="008B2B21">
      <w:pPr>
        <w:jc w:val="both"/>
      </w:pPr>
    </w:p>
    <w:p w14:paraId="46338403" w14:textId="42D113B3" w:rsidR="00194611" w:rsidRPr="006D2F84" w:rsidRDefault="00194611" w:rsidP="008B2B21">
      <w:pPr>
        <w:jc w:val="both"/>
      </w:pPr>
      <w:r w:rsidRPr="006D2F84">
        <w:t>Compiled:</w:t>
      </w:r>
      <w:r w:rsidRPr="006D2F84">
        <w:tab/>
      </w:r>
      <w:r w:rsidRPr="006D2F84">
        <w:tab/>
      </w:r>
      <w:r w:rsidR="00BA1262">
        <w:t>Dir</w:t>
      </w:r>
      <w:r w:rsidR="001C7B82">
        <w:t>ector</w:t>
      </w:r>
      <w:r w:rsidR="00BA1262">
        <w:t xml:space="preserve"> of Fundraising and Supporter Engagement</w:t>
      </w:r>
    </w:p>
    <w:p w14:paraId="3DB50E6B" w14:textId="16BAEE65" w:rsidR="001A54FC" w:rsidRDefault="00194611" w:rsidP="008B2B21">
      <w:pPr>
        <w:jc w:val="both"/>
      </w:pPr>
      <w:r w:rsidRPr="006D2F84">
        <w:t>Date:</w:t>
      </w:r>
      <w:r w:rsidRPr="006D2F84">
        <w:tab/>
      </w:r>
      <w:r w:rsidRPr="006D2F84">
        <w:tab/>
      </w:r>
      <w:r w:rsidRPr="006D2F84">
        <w:tab/>
      </w:r>
      <w:r w:rsidR="00BA1262">
        <w:t xml:space="preserve">April </w:t>
      </w:r>
      <w:r w:rsidR="00795468">
        <w:t>2021</w:t>
      </w:r>
    </w:p>
    <w:p w14:paraId="4E48B472" w14:textId="77777777" w:rsidR="001A54FC" w:rsidRDefault="001A54FC" w:rsidP="008B2B21">
      <w:pPr>
        <w:jc w:val="both"/>
      </w:pPr>
    </w:p>
    <w:p w14:paraId="563F4DB5" w14:textId="77777777" w:rsidR="001A54FC" w:rsidRDefault="001A54FC" w:rsidP="008B2B21">
      <w:pPr>
        <w:jc w:val="both"/>
      </w:pPr>
    </w:p>
    <w:p w14:paraId="5594FFDB" w14:textId="77777777" w:rsidR="001A54FC" w:rsidRDefault="001A54FC" w:rsidP="008B2B21">
      <w:pPr>
        <w:jc w:val="both"/>
      </w:pPr>
    </w:p>
    <w:p w14:paraId="25C19D45" w14:textId="77777777" w:rsidR="001A54FC" w:rsidRDefault="001A54FC" w:rsidP="008B2B21">
      <w:pPr>
        <w:jc w:val="both"/>
      </w:pPr>
    </w:p>
    <w:p w14:paraId="3FE75352" w14:textId="77777777" w:rsidR="00C94DAD" w:rsidRDefault="00C94DAD" w:rsidP="008B2B21">
      <w:pPr>
        <w:jc w:val="both"/>
      </w:pPr>
    </w:p>
    <w:p w14:paraId="58771287" w14:textId="77777777" w:rsidR="001C7B82" w:rsidRDefault="001C7B82">
      <w:pPr>
        <w:rPr>
          <w:b/>
        </w:rPr>
      </w:pPr>
      <w:r>
        <w:rPr>
          <w:b/>
        </w:rPr>
        <w:br w:type="page"/>
      </w:r>
    </w:p>
    <w:p w14:paraId="1C584846" w14:textId="644604DF" w:rsidR="00BA1262" w:rsidRDefault="00BA1262" w:rsidP="008B2B21">
      <w:pPr>
        <w:jc w:val="both"/>
        <w:rPr>
          <w:b/>
        </w:rPr>
      </w:pPr>
      <w:r>
        <w:rPr>
          <w:b/>
        </w:rPr>
        <w:lastRenderedPageBreak/>
        <w:t>Supporter Care and Operations Manager</w:t>
      </w:r>
      <w:r w:rsidR="001C7B82">
        <w:rPr>
          <w:b/>
        </w:rPr>
        <w:t xml:space="preserve"> (SUS3279)</w:t>
      </w:r>
    </w:p>
    <w:p w14:paraId="4E82199C" w14:textId="77777777" w:rsidR="00194611" w:rsidRDefault="00010488" w:rsidP="008B2B21">
      <w:pPr>
        <w:jc w:val="both"/>
        <w:rPr>
          <w:b/>
        </w:rPr>
      </w:pPr>
      <w:r w:rsidRPr="006D2F84">
        <w:rPr>
          <w:b/>
        </w:rPr>
        <w:t>Person s</w:t>
      </w:r>
      <w:r w:rsidR="00194611" w:rsidRPr="006D2F84">
        <w:rPr>
          <w:b/>
        </w:rPr>
        <w:t>pecification</w:t>
      </w:r>
      <w:r w:rsidRPr="006D2F84">
        <w:rPr>
          <w:b/>
        </w:rPr>
        <w:t>:</w:t>
      </w:r>
    </w:p>
    <w:p w14:paraId="701D50B5" w14:textId="77777777" w:rsidR="00021771" w:rsidRPr="006D2F84" w:rsidRDefault="00021771" w:rsidP="008B2B21">
      <w:pPr>
        <w:jc w:val="both"/>
        <w:rPr>
          <w:b/>
        </w:rPr>
      </w:pPr>
    </w:p>
    <w:tbl>
      <w:tblPr>
        <w:tblW w:w="0" w:type="auto"/>
        <w:tblBorders>
          <w:insideH w:val="single" w:sz="4" w:space="0" w:color="auto"/>
          <w:insideV w:val="single" w:sz="4" w:space="0" w:color="auto"/>
        </w:tblBorders>
        <w:tblLook w:val="01E0" w:firstRow="1" w:lastRow="1" w:firstColumn="1" w:lastColumn="1" w:noHBand="0" w:noVBand="0"/>
      </w:tblPr>
      <w:tblGrid>
        <w:gridCol w:w="2039"/>
        <w:gridCol w:w="6630"/>
      </w:tblGrid>
      <w:tr w:rsidR="00800E04" w:rsidRPr="006D2F84" w14:paraId="4EA1E425" w14:textId="77777777" w:rsidTr="008B2B21">
        <w:tc>
          <w:tcPr>
            <w:tcW w:w="2039" w:type="dxa"/>
            <w:shd w:val="clear" w:color="auto" w:fill="auto"/>
          </w:tcPr>
          <w:p w14:paraId="2FAE2432" w14:textId="77777777" w:rsidR="00800E04" w:rsidRPr="006D2F84" w:rsidRDefault="00800E04" w:rsidP="008B2B21">
            <w:pPr>
              <w:jc w:val="both"/>
              <w:rPr>
                <w:rFonts w:cs="Arial"/>
                <w:b/>
                <w:szCs w:val="24"/>
              </w:rPr>
            </w:pPr>
            <w:r w:rsidRPr="006D2F84">
              <w:rPr>
                <w:rFonts w:cs="Arial"/>
                <w:b/>
                <w:szCs w:val="24"/>
              </w:rPr>
              <w:t>Criteria</w:t>
            </w:r>
          </w:p>
        </w:tc>
        <w:tc>
          <w:tcPr>
            <w:tcW w:w="6630" w:type="dxa"/>
            <w:shd w:val="clear" w:color="auto" w:fill="auto"/>
          </w:tcPr>
          <w:p w14:paraId="46AF5021" w14:textId="77777777" w:rsidR="00800E04" w:rsidRPr="006D2F84" w:rsidRDefault="00800E04" w:rsidP="008B2B21">
            <w:pPr>
              <w:jc w:val="both"/>
              <w:rPr>
                <w:rFonts w:cs="Arial"/>
                <w:b/>
                <w:szCs w:val="24"/>
              </w:rPr>
            </w:pPr>
            <w:r w:rsidRPr="006D2F84">
              <w:rPr>
                <w:rFonts w:cs="Arial"/>
                <w:b/>
                <w:szCs w:val="24"/>
              </w:rPr>
              <w:t>Essential</w:t>
            </w:r>
          </w:p>
        </w:tc>
      </w:tr>
      <w:tr w:rsidR="00800E04" w:rsidRPr="006D2F84" w14:paraId="162874BD" w14:textId="77777777" w:rsidTr="008B2B21">
        <w:trPr>
          <w:trHeight w:val="133"/>
        </w:trPr>
        <w:tc>
          <w:tcPr>
            <w:tcW w:w="2039" w:type="dxa"/>
            <w:shd w:val="clear" w:color="auto" w:fill="auto"/>
          </w:tcPr>
          <w:p w14:paraId="33BA3755" w14:textId="77777777" w:rsidR="00800E04" w:rsidRPr="006D2F84" w:rsidRDefault="00800E04" w:rsidP="008B2B21">
            <w:pPr>
              <w:spacing w:after="100" w:afterAutospacing="1"/>
              <w:jc w:val="both"/>
              <w:rPr>
                <w:rFonts w:cs="Arial"/>
                <w:szCs w:val="24"/>
              </w:rPr>
            </w:pPr>
            <w:r w:rsidRPr="006D2F84">
              <w:rPr>
                <w:rFonts w:cs="Arial"/>
                <w:szCs w:val="24"/>
              </w:rPr>
              <w:t>Qualifications, education and training</w:t>
            </w:r>
          </w:p>
        </w:tc>
        <w:tc>
          <w:tcPr>
            <w:tcW w:w="6630" w:type="dxa"/>
            <w:shd w:val="clear" w:color="auto" w:fill="auto"/>
          </w:tcPr>
          <w:p w14:paraId="3B1E9C05" w14:textId="2FE2DC33" w:rsidR="00F306F5" w:rsidRPr="0002624F" w:rsidRDefault="001C7B82" w:rsidP="001C7B82">
            <w:pPr>
              <w:pStyle w:val="ListParagraph"/>
              <w:numPr>
                <w:ilvl w:val="0"/>
                <w:numId w:val="36"/>
              </w:numPr>
              <w:spacing w:after="120"/>
              <w:rPr>
                <w:rFonts w:cs="Arial"/>
                <w:szCs w:val="24"/>
              </w:rPr>
            </w:pPr>
            <w:r>
              <w:rPr>
                <w:rFonts w:cs="Arial"/>
                <w:szCs w:val="24"/>
              </w:rPr>
              <w:t>E</w:t>
            </w:r>
            <w:r w:rsidR="0064409E" w:rsidRPr="0002624F">
              <w:rPr>
                <w:rFonts w:cs="Arial"/>
                <w:szCs w:val="24"/>
              </w:rPr>
              <w:t>quivalent vocational experience or qualification</w:t>
            </w:r>
          </w:p>
          <w:p w14:paraId="60E6ED3F" w14:textId="6C506212" w:rsidR="00800E04" w:rsidRPr="006D2F84" w:rsidRDefault="00800E04" w:rsidP="00F306F5">
            <w:pPr>
              <w:spacing w:after="120"/>
              <w:jc w:val="both"/>
              <w:rPr>
                <w:rFonts w:cs="Arial"/>
                <w:szCs w:val="24"/>
              </w:rPr>
            </w:pPr>
          </w:p>
        </w:tc>
      </w:tr>
      <w:tr w:rsidR="00800E04" w:rsidRPr="006D2F84" w14:paraId="78484640" w14:textId="77777777" w:rsidTr="008B2B21">
        <w:tc>
          <w:tcPr>
            <w:tcW w:w="2039" w:type="dxa"/>
            <w:shd w:val="clear" w:color="auto" w:fill="auto"/>
          </w:tcPr>
          <w:p w14:paraId="29132AE3" w14:textId="58DE1479" w:rsidR="00800E04" w:rsidRPr="006D2F84" w:rsidRDefault="00800E04" w:rsidP="008B2B21">
            <w:pPr>
              <w:spacing w:after="100" w:afterAutospacing="1"/>
              <w:jc w:val="both"/>
              <w:rPr>
                <w:rFonts w:cs="Arial"/>
                <w:szCs w:val="24"/>
              </w:rPr>
            </w:pPr>
            <w:r w:rsidRPr="006D2F84">
              <w:rPr>
                <w:rFonts w:cs="Arial"/>
                <w:szCs w:val="24"/>
              </w:rPr>
              <w:t>Experience</w:t>
            </w:r>
          </w:p>
        </w:tc>
        <w:tc>
          <w:tcPr>
            <w:tcW w:w="6630" w:type="dxa"/>
            <w:shd w:val="clear" w:color="auto" w:fill="auto"/>
          </w:tcPr>
          <w:p w14:paraId="04EB5198" w14:textId="77777777" w:rsidR="00BA1262" w:rsidRDefault="00E61786" w:rsidP="00955FE5">
            <w:pPr>
              <w:pStyle w:val="ListParagraph"/>
              <w:numPr>
                <w:ilvl w:val="0"/>
                <w:numId w:val="48"/>
              </w:numPr>
              <w:spacing w:after="120"/>
              <w:jc w:val="both"/>
              <w:rPr>
                <w:rFonts w:cs="Arial"/>
                <w:szCs w:val="24"/>
              </w:rPr>
            </w:pPr>
            <w:r w:rsidRPr="00BA1262">
              <w:rPr>
                <w:rFonts w:cs="Arial"/>
                <w:szCs w:val="24"/>
              </w:rPr>
              <w:t>Demonstrable e</w:t>
            </w:r>
            <w:r w:rsidR="00752254" w:rsidRPr="00BA1262">
              <w:rPr>
                <w:rFonts w:cs="Arial"/>
                <w:szCs w:val="24"/>
              </w:rPr>
              <w:t xml:space="preserve">xperience of </w:t>
            </w:r>
            <w:r w:rsidR="00BA1262" w:rsidRPr="00BA1262">
              <w:rPr>
                <w:rFonts w:cs="Arial"/>
                <w:szCs w:val="24"/>
              </w:rPr>
              <w:t>delivering great supporter care to improve supporter experience and loyalty</w:t>
            </w:r>
          </w:p>
          <w:p w14:paraId="23A44A44" w14:textId="1B015214" w:rsidR="00F306F5" w:rsidRPr="00BA1262" w:rsidRDefault="008E385A" w:rsidP="00955FE5">
            <w:pPr>
              <w:pStyle w:val="ListParagraph"/>
              <w:numPr>
                <w:ilvl w:val="0"/>
                <w:numId w:val="48"/>
              </w:numPr>
              <w:spacing w:after="120"/>
              <w:jc w:val="both"/>
              <w:rPr>
                <w:rFonts w:cs="Arial"/>
                <w:szCs w:val="24"/>
              </w:rPr>
            </w:pPr>
            <w:r w:rsidRPr="00BA1262">
              <w:rPr>
                <w:rFonts w:cs="Arial"/>
                <w:szCs w:val="24"/>
              </w:rPr>
              <w:t>Exper</w:t>
            </w:r>
            <w:r w:rsidR="00F306F5" w:rsidRPr="00BA1262">
              <w:rPr>
                <w:rFonts w:cs="Arial"/>
                <w:szCs w:val="24"/>
              </w:rPr>
              <w:t>i</w:t>
            </w:r>
            <w:r w:rsidR="00207092" w:rsidRPr="00BA1262">
              <w:rPr>
                <w:rFonts w:cs="Arial"/>
                <w:szCs w:val="24"/>
              </w:rPr>
              <w:t>e</w:t>
            </w:r>
            <w:r w:rsidR="00F306F5" w:rsidRPr="00BA1262">
              <w:rPr>
                <w:rFonts w:cs="Arial"/>
                <w:szCs w:val="24"/>
              </w:rPr>
              <w:t xml:space="preserve">nce of </w:t>
            </w:r>
            <w:r w:rsidR="00BA1262">
              <w:rPr>
                <w:rFonts w:cs="Arial"/>
                <w:szCs w:val="24"/>
              </w:rPr>
              <w:t>delivering and ensuring high quality consistent data</w:t>
            </w:r>
          </w:p>
          <w:p w14:paraId="4C2A6076" w14:textId="4EC50CBB" w:rsidR="00F114B9" w:rsidRDefault="00F114B9" w:rsidP="00F114B9">
            <w:pPr>
              <w:pStyle w:val="ListParagraph"/>
              <w:numPr>
                <w:ilvl w:val="0"/>
                <w:numId w:val="48"/>
              </w:numPr>
              <w:spacing w:after="120"/>
              <w:jc w:val="both"/>
              <w:rPr>
                <w:rFonts w:cs="Arial"/>
                <w:szCs w:val="24"/>
              </w:rPr>
            </w:pPr>
            <w:r w:rsidRPr="00D14285">
              <w:rPr>
                <w:rFonts w:cs="Arial"/>
                <w:szCs w:val="24"/>
              </w:rPr>
              <w:t xml:space="preserve">Experience of </w:t>
            </w:r>
            <w:r w:rsidR="00BA1262">
              <w:rPr>
                <w:rFonts w:cs="Arial"/>
                <w:szCs w:val="24"/>
              </w:rPr>
              <w:t>managing complaints and liaising across the organisation to respond effectively</w:t>
            </w:r>
          </w:p>
          <w:p w14:paraId="551A0BBC" w14:textId="16AED10C" w:rsidR="00F114B9" w:rsidRPr="006D0EDD" w:rsidRDefault="00F114B9" w:rsidP="0073121F">
            <w:pPr>
              <w:pStyle w:val="ListParagraph"/>
              <w:numPr>
                <w:ilvl w:val="0"/>
                <w:numId w:val="48"/>
              </w:numPr>
              <w:spacing w:after="120"/>
              <w:rPr>
                <w:rFonts w:cs="Arial"/>
                <w:szCs w:val="24"/>
              </w:rPr>
            </w:pPr>
            <w:r w:rsidRPr="00C46802">
              <w:rPr>
                <w:rFonts w:cs="Arial"/>
                <w:szCs w:val="24"/>
              </w:rPr>
              <w:t>Experience of</w:t>
            </w:r>
            <w:r w:rsidR="00BA1262">
              <w:rPr>
                <w:rFonts w:cs="Arial"/>
                <w:szCs w:val="24"/>
              </w:rPr>
              <w:t xml:space="preserve"> reviewing, improving and implementing processes to deliver an enhanced customer experience</w:t>
            </w:r>
            <w:r w:rsidRPr="00907C9B">
              <w:rPr>
                <w:rFonts w:cs="Arial"/>
                <w:szCs w:val="24"/>
              </w:rPr>
              <w:t xml:space="preserve"> </w:t>
            </w:r>
          </w:p>
          <w:p w14:paraId="123FF121" w14:textId="38251BC3" w:rsidR="00BA1262" w:rsidRDefault="008E385A" w:rsidP="0073121F">
            <w:pPr>
              <w:pStyle w:val="ListParagraph"/>
              <w:numPr>
                <w:ilvl w:val="0"/>
                <w:numId w:val="48"/>
              </w:numPr>
              <w:spacing w:after="120"/>
              <w:rPr>
                <w:rFonts w:cs="Arial"/>
                <w:szCs w:val="24"/>
              </w:rPr>
            </w:pPr>
            <w:r w:rsidRPr="00BA1262">
              <w:rPr>
                <w:rFonts w:cs="Arial"/>
                <w:szCs w:val="24"/>
              </w:rPr>
              <w:t>Experience</w:t>
            </w:r>
            <w:r w:rsidR="00F306F5" w:rsidRPr="00BA1262">
              <w:rPr>
                <w:rFonts w:cs="Arial"/>
                <w:szCs w:val="24"/>
              </w:rPr>
              <w:t xml:space="preserve"> </w:t>
            </w:r>
            <w:r w:rsidR="00BA1262">
              <w:rPr>
                <w:rFonts w:cs="Arial"/>
                <w:szCs w:val="24"/>
              </w:rPr>
              <w:t>of ensuring fundraising compliance through processes, procedures, training and (ideally) mystery shopping/audit.</w:t>
            </w:r>
          </w:p>
          <w:p w14:paraId="6768F938" w14:textId="499BEDF2" w:rsidR="00BA1262" w:rsidRDefault="00BA1262" w:rsidP="0073121F">
            <w:pPr>
              <w:pStyle w:val="ListParagraph"/>
              <w:numPr>
                <w:ilvl w:val="0"/>
                <w:numId w:val="48"/>
              </w:numPr>
              <w:spacing w:after="120"/>
              <w:rPr>
                <w:rFonts w:cs="Arial"/>
                <w:szCs w:val="24"/>
              </w:rPr>
            </w:pPr>
            <w:r>
              <w:rPr>
                <w:rFonts w:cs="Arial"/>
                <w:szCs w:val="24"/>
              </w:rPr>
              <w:t>Experience of successfully working with colleagues in other departments to drive positive change</w:t>
            </w:r>
          </w:p>
          <w:p w14:paraId="5C2CD02C" w14:textId="618D7773" w:rsidR="00800E04" w:rsidRPr="0002624F" w:rsidRDefault="0054368F" w:rsidP="0073121F">
            <w:pPr>
              <w:pStyle w:val="ListParagraph"/>
              <w:numPr>
                <w:ilvl w:val="0"/>
                <w:numId w:val="48"/>
              </w:numPr>
              <w:spacing w:after="120"/>
              <w:rPr>
                <w:rFonts w:cs="Arial"/>
              </w:rPr>
            </w:pPr>
            <w:r w:rsidRPr="0002624F">
              <w:rPr>
                <w:rFonts w:cs="Arial"/>
                <w:szCs w:val="24"/>
              </w:rPr>
              <w:t>E</w:t>
            </w:r>
            <w:r w:rsidRPr="0002624F">
              <w:rPr>
                <w:rFonts w:cs="Arial"/>
              </w:rPr>
              <w:t xml:space="preserve">xperience of </w:t>
            </w:r>
            <w:r w:rsidR="00673C93" w:rsidRPr="0002624F">
              <w:rPr>
                <w:rFonts w:cs="Arial"/>
              </w:rPr>
              <w:t>line managing, motivating and developing staff</w:t>
            </w:r>
            <w:r w:rsidRPr="0002624F">
              <w:rPr>
                <w:rFonts w:cs="Arial"/>
              </w:rPr>
              <w:t xml:space="preserve"> </w:t>
            </w:r>
          </w:p>
          <w:p w14:paraId="38D5AC85" w14:textId="52EF46B2" w:rsidR="00AD16BA" w:rsidRPr="008B2B21" w:rsidRDefault="00AD16BA" w:rsidP="00673C93">
            <w:pPr>
              <w:spacing w:after="120"/>
              <w:jc w:val="both"/>
              <w:rPr>
                <w:rFonts w:cs="Arial"/>
                <w:szCs w:val="24"/>
              </w:rPr>
            </w:pPr>
          </w:p>
        </w:tc>
      </w:tr>
      <w:tr w:rsidR="00800E04" w:rsidRPr="006D2F84" w14:paraId="1BC6743F" w14:textId="77777777" w:rsidTr="008B2B21">
        <w:tc>
          <w:tcPr>
            <w:tcW w:w="2039" w:type="dxa"/>
            <w:shd w:val="clear" w:color="auto" w:fill="auto"/>
          </w:tcPr>
          <w:p w14:paraId="07BC0096" w14:textId="235473F9" w:rsidR="00800E04" w:rsidRPr="006D2F84" w:rsidRDefault="00800E04" w:rsidP="001C7B82">
            <w:pPr>
              <w:spacing w:after="100" w:afterAutospacing="1"/>
              <w:rPr>
                <w:rFonts w:cs="Arial"/>
                <w:szCs w:val="24"/>
              </w:rPr>
            </w:pPr>
            <w:r w:rsidRPr="006D2F84">
              <w:rPr>
                <w:rFonts w:cs="Arial"/>
                <w:szCs w:val="24"/>
              </w:rPr>
              <w:t>Skills and abilities</w:t>
            </w:r>
          </w:p>
        </w:tc>
        <w:tc>
          <w:tcPr>
            <w:tcW w:w="6630" w:type="dxa"/>
            <w:shd w:val="clear" w:color="auto" w:fill="auto"/>
          </w:tcPr>
          <w:p w14:paraId="526F2D5E" w14:textId="00DE0073" w:rsidR="00BD4FCC" w:rsidRPr="007A759E" w:rsidRDefault="00441AB6" w:rsidP="0073121F">
            <w:pPr>
              <w:pStyle w:val="ListParagraph"/>
              <w:numPr>
                <w:ilvl w:val="0"/>
                <w:numId w:val="36"/>
              </w:numPr>
              <w:spacing w:after="120"/>
              <w:rPr>
                <w:rFonts w:cs="Arial"/>
                <w:szCs w:val="24"/>
              </w:rPr>
            </w:pPr>
            <w:r w:rsidRPr="00AD16BA">
              <w:rPr>
                <w:rFonts w:cs="Arial"/>
                <w:szCs w:val="24"/>
              </w:rPr>
              <w:t>E</w:t>
            </w:r>
            <w:r w:rsidR="00BD4FCC" w:rsidRPr="007A759E">
              <w:rPr>
                <w:rFonts w:cs="Arial"/>
                <w:szCs w:val="24"/>
              </w:rPr>
              <w:t>xcellent</w:t>
            </w:r>
            <w:r w:rsidR="00867A20">
              <w:rPr>
                <w:rFonts w:cs="Arial"/>
                <w:szCs w:val="24"/>
              </w:rPr>
              <w:t xml:space="preserve"> interpersonal and </w:t>
            </w:r>
            <w:r w:rsidR="00BD4FCC" w:rsidRPr="007A759E">
              <w:rPr>
                <w:rFonts w:cs="Arial"/>
                <w:szCs w:val="24"/>
              </w:rPr>
              <w:t>communication skills, both verbal and written</w:t>
            </w:r>
          </w:p>
          <w:p w14:paraId="047E34C6" w14:textId="4F2DE51D" w:rsidR="008E385A" w:rsidRDefault="00BD4FCC" w:rsidP="0073121F">
            <w:pPr>
              <w:pStyle w:val="ListParagraph"/>
              <w:numPr>
                <w:ilvl w:val="0"/>
                <w:numId w:val="36"/>
              </w:numPr>
              <w:spacing w:after="120"/>
              <w:rPr>
                <w:rFonts w:cs="Arial"/>
                <w:szCs w:val="24"/>
              </w:rPr>
            </w:pPr>
            <w:r w:rsidRPr="00AD16BA">
              <w:rPr>
                <w:rFonts w:cs="Arial"/>
                <w:szCs w:val="24"/>
              </w:rPr>
              <w:t xml:space="preserve">Ability to </w:t>
            </w:r>
            <w:r w:rsidR="008E385A" w:rsidRPr="00AD16BA">
              <w:rPr>
                <w:rFonts w:cs="Arial"/>
                <w:szCs w:val="24"/>
              </w:rPr>
              <w:t xml:space="preserve">manage delivery of </w:t>
            </w:r>
            <w:r w:rsidR="008E3847">
              <w:rPr>
                <w:rFonts w:cs="Arial"/>
                <w:szCs w:val="24"/>
              </w:rPr>
              <w:t>p</w:t>
            </w:r>
            <w:r w:rsidR="008E385A" w:rsidRPr="00AD16BA">
              <w:rPr>
                <w:rFonts w:cs="Arial"/>
                <w:szCs w:val="24"/>
              </w:rPr>
              <w:t>rojects to agreed deadlines and budgets</w:t>
            </w:r>
          </w:p>
          <w:p w14:paraId="0F993115" w14:textId="5CEC6130" w:rsidR="00C26186" w:rsidRDefault="00C26186" w:rsidP="0073121F">
            <w:pPr>
              <w:pStyle w:val="ListParagraph"/>
              <w:numPr>
                <w:ilvl w:val="0"/>
                <w:numId w:val="36"/>
              </w:numPr>
              <w:spacing w:after="120"/>
              <w:rPr>
                <w:rFonts w:cs="Arial"/>
                <w:szCs w:val="24"/>
              </w:rPr>
            </w:pPr>
            <w:r>
              <w:rPr>
                <w:rFonts w:cs="Arial"/>
                <w:szCs w:val="24"/>
              </w:rPr>
              <w:t>Excellent copywriting, editing and proof reading skills</w:t>
            </w:r>
          </w:p>
          <w:p w14:paraId="46980B05" w14:textId="6CFE12AB" w:rsidR="00867A20" w:rsidRPr="00F76EB8" w:rsidRDefault="00867A20" w:rsidP="0073121F">
            <w:pPr>
              <w:pStyle w:val="ListParagraph"/>
              <w:numPr>
                <w:ilvl w:val="0"/>
                <w:numId w:val="36"/>
              </w:numPr>
              <w:spacing w:after="120"/>
              <w:rPr>
                <w:rFonts w:cs="Arial"/>
                <w:szCs w:val="24"/>
              </w:rPr>
            </w:pPr>
            <w:r w:rsidRPr="00F76EB8">
              <w:rPr>
                <w:rFonts w:cs="Arial"/>
                <w:szCs w:val="24"/>
              </w:rPr>
              <w:t xml:space="preserve">Ability to build collaborative working relationships with </w:t>
            </w:r>
            <w:r w:rsidR="00BF0756">
              <w:rPr>
                <w:rFonts w:cs="Arial"/>
                <w:szCs w:val="24"/>
              </w:rPr>
              <w:t xml:space="preserve">colleagues </w:t>
            </w:r>
            <w:r w:rsidRPr="00F76EB8">
              <w:rPr>
                <w:rFonts w:cs="Arial"/>
                <w:szCs w:val="24"/>
              </w:rPr>
              <w:t>at all levels</w:t>
            </w:r>
          </w:p>
          <w:p w14:paraId="33B3E436" w14:textId="56941378" w:rsidR="00867A20" w:rsidRPr="00867A20" w:rsidRDefault="00867A20" w:rsidP="0073121F">
            <w:pPr>
              <w:pStyle w:val="ListParagraph"/>
              <w:numPr>
                <w:ilvl w:val="0"/>
                <w:numId w:val="36"/>
              </w:numPr>
              <w:spacing w:after="120"/>
              <w:rPr>
                <w:rFonts w:cs="Arial"/>
                <w:szCs w:val="24"/>
              </w:rPr>
            </w:pPr>
            <w:r w:rsidRPr="00AD16BA">
              <w:rPr>
                <w:rFonts w:cs="Arial"/>
                <w:szCs w:val="24"/>
              </w:rPr>
              <w:t>Able to work on own and in a team environment</w:t>
            </w:r>
          </w:p>
          <w:p w14:paraId="373A0461" w14:textId="77777777" w:rsidR="00752254" w:rsidRPr="00AD16BA" w:rsidRDefault="00752254" w:rsidP="0073121F">
            <w:pPr>
              <w:pStyle w:val="ListParagraph"/>
              <w:numPr>
                <w:ilvl w:val="0"/>
                <w:numId w:val="36"/>
              </w:numPr>
              <w:spacing w:after="120"/>
              <w:rPr>
                <w:rFonts w:cs="Arial"/>
                <w:szCs w:val="24"/>
              </w:rPr>
            </w:pPr>
            <w:r w:rsidRPr="00AD16BA">
              <w:rPr>
                <w:rFonts w:cs="Arial"/>
                <w:szCs w:val="24"/>
              </w:rPr>
              <w:t>Comfortable working in a changing, dynamic environment</w:t>
            </w:r>
          </w:p>
          <w:p w14:paraId="57D2985D" w14:textId="1029EE9E" w:rsidR="00D55E0C" w:rsidRPr="00867A20" w:rsidRDefault="002229F4" w:rsidP="0073121F">
            <w:pPr>
              <w:pStyle w:val="ListParagraph"/>
              <w:numPr>
                <w:ilvl w:val="0"/>
                <w:numId w:val="36"/>
              </w:numPr>
              <w:spacing w:after="120"/>
              <w:rPr>
                <w:rFonts w:cs="Arial"/>
                <w:szCs w:val="24"/>
              </w:rPr>
            </w:pPr>
            <w:r w:rsidRPr="00867A20">
              <w:rPr>
                <w:rFonts w:cs="Arial"/>
                <w:szCs w:val="24"/>
              </w:rPr>
              <w:t>Meticulous attention to detail</w:t>
            </w:r>
            <w:r w:rsidR="00220405" w:rsidRPr="00867A20">
              <w:rPr>
                <w:rFonts w:cs="Arial"/>
                <w:szCs w:val="24"/>
              </w:rPr>
              <w:t xml:space="preserve"> </w:t>
            </w:r>
          </w:p>
          <w:p w14:paraId="42988F44" w14:textId="26924732" w:rsidR="00220405" w:rsidRDefault="00220405" w:rsidP="0073121F">
            <w:pPr>
              <w:pStyle w:val="ListParagraph"/>
              <w:numPr>
                <w:ilvl w:val="0"/>
                <w:numId w:val="36"/>
              </w:numPr>
              <w:spacing w:after="120"/>
              <w:rPr>
                <w:rFonts w:cs="Arial"/>
                <w:szCs w:val="24"/>
              </w:rPr>
            </w:pPr>
            <w:r w:rsidRPr="00867A20">
              <w:rPr>
                <w:rFonts w:cs="Arial"/>
                <w:szCs w:val="24"/>
              </w:rPr>
              <w:t>Excellent IT skills</w:t>
            </w:r>
          </w:p>
          <w:p w14:paraId="089A7AD7" w14:textId="62721CA5" w:rsidR="00BF0756" w:rsidRPr="00867A20" w:rsidRDefault="00BF0756" w:rsidP="0073121F">
            <w:pPr>
              <w:pStyle w:val="ListParagraph"/>
              <w:numPr>
                <w:ilvl w:val="0"/>
                <w:numId w:val="36"/>
              </w:numPr>
              <w:spacing w:after="120"/>
              <w:rPr>
                <w:rFonts w:cs="Arial"/>
                <w:szCs w:val="24"/>
              </w:rPr>
            </w:pPr>
            <w:r>
              <w:rPr>
                <w:rFonts w:cs="Arial"/>
                <w:szCs w:val="24"/>
              </w:rPr>
              <w:t>Project management skills</w:t>
            </w:r>
          </w:p>
          <w:p w14:paraId="05154360" w14:textId="40B7A147" w:rsidR="00800E04" w:rsidRPr="00AD16BA" w:rsidRDefault="00800E04" w:rsidP="0021530C">
            <w:pPr>
              <w:pStyle w:val="ListParagraph"/>
              <w:spacing w:after="120"/>
              <w:jc w:val="both"/>
              <w:rPr>
                <w:rFonts w:cs="Arial"/>
                <w:szCs w:val="24"/>
              </w:rPr>
            </w:pPr>
          </w:p>
        </w:tc>
      </w:tr>
      <w:tr w:rsidR="00750758" w:rsidRPr="006D2F84" w14:paraId="7E4954CA" w14:textId="77777777" w:rsidTr="008B2B21">
        <w:tc>
          <w:tcPr>
            <w:tcW w:w="2039" w:type="dxa"/>
            <w:shd w:val="clear" w:color="auto" w:fill="auto"/>
          </w:tcPr>
          <w:p w14:paraId="27665B79" w14:textId="78BB3EFB" w:rsidR="00750758" w:rsidRPr="006D2F84" w:rsidRDefault="00750758">
            <w:pPr>
              <w:spacing w:after="100" w:afterAutospacing="1"/>
              <w:jc w:val="both"/>
              <w:rPr>
                <w:rFonts w:cs="Arial"/>
                <w:szCs w:val="24"/>
              </w:rPr>
            </w:pPr>
            <w:r w:rsidRPr="006D2F84">
              <w:rPr>
                <w:rFonts w:cs="Arial"/>
                <w:szCs w:val="24"/>
              </w:rPr>
              <w:t>Knowledge</w:t>
            </w:r>
          </w:p>
        </w:tc>
        <w:tc>
          <w:tcPr>
            <w:tcW w:w="6630" w:type="dxa"/>
            <w:shd w:val="clear" w:color="auto" w:fill="auto"/>
          </w:tcPr>
          <w:p w14:paraId="79A4EF99" w14:textId="7FF94279" w:rsidR="002229F4" w:rsidRPr="00041B31" w:rsidRDefault="00BA1262" w:rsidP="0021530C">
            <w:pPr>
              <w:pStyle w:val="ListParagraph"/>
              <w:numPr>
                <w:ilvl w:val="0"/>
                <w:numId w:val="47"/>
              </w:numPr>
              <w:spacing w:after="120"/>
              <w:jc w:val="both"/>
              <w:rPr>
                <w:rFonts w:cs="Arial"/>
                <w:szCs w:val="24"/>
              </w:rPr>
            </w:pPr>
            <w:r>
              <w:rPr>
                <w:rFonts w:cs="Arial"/>
                <w:szCs w:val="24"/>
              </w:rPr>
              <w:t xml:space="preserve">Detailed </w:t>
            </w:r>
            <w:r w:rsidR="002229F4" w:rsidRPr="00AD16BA">
              <w:rPr>
                <w:rFonts w:cs="Arial"/>
                <w:szCs w:val="24"/>
              </w:rPr>
              <w:t>understanding o</w:t>
            </w:r>
            <w:r w:rsidR="0015680A" w:rsidRPr="00AD16BA">
              <w:rPr>
                <w:rFonts w:cs="Arial"/>
                <w:szCs w:val="24"/>
              </w:rPr>
              <w:t xml:space="preserve">f </w:t>
            </w:r>
            <w:r>
              <w:rPr>
                <w:rFonts w:cs="Arial"/>
                <w:szCs w:val="24"/>
              </w:rPr>
              <w:t xml:space="preserve">fundraising compliance </w:t>
            </w:r>
            <w:r w:rsidR="00BF0756">
              <w:rPr>
                <w:rFonts w:cs="Arial"/>
                <w:szCs w:val="24"/>
              </w:rPr>
              <w:t>and best practice in managing complaints</w:t>
            </w:r>
          </w:p>
          <w:p w14:paraId="4D60311F" w14:textId="126C4224" w:rsidR="00750758" w:rsidRPr="0002624F" w:rsidRDefault="008D1E8E" w:rsidP="00706A9B">
            <w:pPr>
              <w:pStyle w:val="ListParagraph"/>
              <w:numPr>
                <w:ilvl w:val="0"/>
                <w:numId w:val="47"/>
              </w:numPr>
              <w:spacing w:after="120"/>
              <w:jc w:val="both"/>
              <w:rPr>
                <w:rFonts w:cs="Arial"/>
                <w:szCs w:val="24"/>
              </w:rPr>
            </w:pPr>
            <w:r>
              <w:rPr>
                <w:rFonts w:cs="Arial"/>
                <w:szCs w:val="24"/>
              </w:rPr>
              <w:t xml:space="preserve">Understanding </w:t>
            </w:r>
            <w:r w:rsidR="009B50E5" w:rsidRPr="0002624F">
              <w:rPr>
                <w:rFonts w:cs="Arial"/>
                <w:szCs w:val="24"/>
              </w:rPr>
              <w:t xml:space="preserve">of </w:t>
            </w:r>
            <w:r w:rsidR="001352D0">
              <w:rPr>
                <w:rFonts w:cs="Arial"/>
                <w:szCs w:val="24"/>
              </w:rPr>
              <w:t xml:space="preserve">current laws that could impact marketing </w:t>
            </w:r>
            <w:proofErr w:type="spellStart"/>
            <w:r w:rsidR="001352D0">
              <w:rPr>
                <w:rFonts w:cs="Arial"/>
                <w:szCs w:val="24"/>
              </w:rPr>
              <w:t>eg</w:t>
            </w:r>
            <w:proofErr w:type="spellEnd"/>
            <w:r w:rsidR="001352D0">
              <w:rPr>
                <w:rFonts w:cs="Arial"/>
                <w:szCs w:val="24"/>
              </w:rPr>
              <w:t xml:space="preserve">. </w:t>
            </w:r>
            <w:r w:rsidR="009B50E5" w:rsidRPr="0002624F">
              <w:rPr>
                <w:rFonts w:cs="Arial"/>
                <w:szCs w:val="24"/>
              </w:rPr>
              <w:t xml:space="preserve">data protection and </w:t>
            </w:r>
            <w:r w:rsidR="0015680A" w:rsidRPr="0002624F">
              <w:rPr>
                <w:rFonts w:cs="Arial"/>
                <w:szCs w:val="24"/>
              </w:rPr>
              <w:t>GDPR</w:t>
            </w:r>
            <w:r w:rsidR="009B50E5" w:rsidRPr="0002624F">
              <w:rPr>
                <w:rFonts w:cs="Arial"/>
                <w:szCs w:val="24"/>
              </w:rPr>
              <w:t xml:space="preserve">     </w:t>
            </w:r>
          </w:p>
        </w:tc>
      </w:tr>
      <w:tr w:rsidR="00800E04" w:rsidRPr="006D2F84" w14:paraId="6CDF1FC8" w14:textId="77777777" w:rsidTr="008B2B21">
        <w:tc>
          <w:tcPr>
            <w:tcW w:w="2039" w:type="dxa"/>
            <w:tcBorders>
              <w:top w:val="single" w:sz="4" w:space="0" w:color="auto"/>
              <w:bottom w:val="single" w:sz="4" w:space="0" w:color="auto"/>
            </w:tcBorders>
            <w:shd w:val="clear" w:color="auto" w:fill="auto"/>
          </w:tcPr>
          <w:p w14:paraId="15785083" w14:textId="77777777" w:rsidR="00800E04" w:rsidRPr="006D2F84" w:rsidRDefault="00800E04" w:rsidP="008B2B21">
            <w:pPr>
              <w:spacing w:after="100" w:afterAutospacing="1"/>
              <w:jc w:val="both"/>
              <w:rPr>
                <w:rFonts w:cs="Arial"/>
                <w:szCs w:val="24"/>
              </w:rPr>
            </w:pPr>
            <w:r w:rsidRPr="006D2F84">
              <w:rPr>
                <w:rFonts w:cs="Arial"/>
                <w:szCs w:val="24"/>
              </w:rPr>
              <w:lastRenderedPageBreak/>
              <w:t>Other</w:t>
            </w:r>
          </w:p>
        </w:tc>
        <w:tc>
          <w:tcPr>
            <w:tcW w:w="6630" w:type="dxa"/>
            <w:tcBorders>
              <w:top w:val="single" w:sz="4" w:space="0" w:color="auto"/>
              <w:bottom w:val="single" w:sz="4" w:space="0" w:color="auto"/>
            </w:tcBorders>
            <w:shd w:val="clear" w:color="auto" w:fill="auto"/>
          </w:tcPr>
          <w:p w14:paraId="22FB62F1" w14:textId="400630CE" w:rsidR="00AE2F23" w:rsidRPr="00A72FF3" w:rsidRDefault="00800E04" w:rsidP="00955FE5">
            <w:pPr>
              <w:pStyle w:val="ListParagraph"/>
              <w:numPr>
                <w:ilvl w:val="0"/>
                <w:numId w:val="53"/>
              </w:numPr>
              <w:spacing w:after="120"/>
              <w:jc w:val="both"/>
              <w:rPr>
                <w:rFonts w:cs="Arial"/>
                <w:szCs w:val="24"/>
              </w:rPr>
            </w:pPr>
            <w:r w:rsidRPr="0002624F">
              <w:rPr>
                <w:rFonts w:cs="Arial"/>
                <w:szCs w:val="24"/>
              </w:rPr>
              <w:t>Commitment to professional development and keeping abreast of technical developments and trends in digital</w:t>
            </w:r>
            <w:r w:rsidR="008D1E8E">
              <w:rPr>
                <w:rFonts w:cs="Arial"/>
                <w:szCs w:val="24"/>
              </w:rPr>
              <w:t xml:space="preserve">, </w:t>
            </w:r>
            <w:r w:rsidRPr="0002624F">
              <w:rPr>
                <w:rFonts w:cs="Arial"/>
                <w:szCs w:val="24"/>
              </w:rPr>
              <w:t xml:space="preserve">marketing </w:t>
            </w:r>
            <w:r w:rsidR="008D1E8E">
              <w:rPr>
                <w:rFonts w:cs="Arial"/>
                <w:szCs w:val="24"/>
              </w:rPr>
              <w:t>and communications</w:t>
            </w:r>
          </w:p>
          <w:p w14:paraId="210F8E9F" w14:textId="649A7001" w:rsidR="00800E04" w:rsidRPr="008D1E8E" w:rsidRDefault="00AE2F23" w:rsidP="00955FE5">
            <w:pPr>
              <w:pStyle w:val="ListParagraph"/>
              <w:numPr>
                <w:ilvl w:val="0"/>
                <w:numId w:val="53"/>
              </w:numPr>
              <w:spacing w:after="120"/>
              <w:jc w:val="both"/>
              <w:rPr>
                <w:rFonts w:cs="Arial"/>
                <w:szCs w:val="24"/>
              </w:rPr>
            </w:pPr>
            <w:r w:rsidRPr="008D1E8E">
              <w:rPr>
                <w:rFonts w:cs="Arial"/>
                <w:szCs w:val="24"/>
              </w:rPr>
              <w:t>Committed to Sustrans’ vision</w:t>
            </w:r>
          </w:p>
        </w:tc>
      </w:tr>
    </w:tbl>
    <w:p w14:paraId="4728E0CF" w14:textId="77777777" w:rsidR="00194611" w:rsidRPr="006D2F84" w:rsidRDefault="00194611" w:rsidP="008B2B21">
      <w:pPr>
        <w:jc w:val="both"/>
        <w:rPr>
          <w:b/>
        </w:rPr>
      </w:pPr>
    </w:p>
    <w:p w14:paraId="07DB2334" w14:textId="77777777" w:rsidR="001F33BA" w:rsidRPr="006D2F84" w:rsidRDefault="001F33BA" w:rsidP="008B2B21">
      <w:pPr>
        <w:jc w:val="both"/>
      </w:pPr>
    </w:p>
    <w:p w14:paraId="7CE23AC2" w14:textId="77777777" w:rsidR="001F33BA" w:rsidRPr="006D2F84" w:rsidRDefault="001F33BA" w:rsidP="008B2B21">
      <w:pPr>
        <w:jc w:val="both"/>
      </w:pPr>
    </w:p>
    <w:p w14:paraId="0DF51F83" w14:textId="77777777" w:rsidR="001F33BA" w:rsidRPr="006D2F84" w:rsidRDefault="001F33BA" w:rsidP="008B2B21">
      <w:pPr>
        <w:jc w:val="both"/>
      </w:pPr>
    </w:p>
    <w:sectPr w:rsidR="001F33BA" w:rsidRPr="006D2F84" w:rsidSect="00AF0658">
      <w:footerReference w:type="default" r:id="rId9"/>
      <w:pgSz w:w="11906" w:h="16838"/>
      <w:pgMar w:top="1797" w:right="1440" w:bottom="1440" w:left="179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2473C" w14:textId="77777777" w:rsidR="007631EA" w:rsidRDefault="007631EA" w:rsidP="00A571BA">
      <w:r>
        <w:separator/>
      </w:r>
    </w:p>
  </w:endnote>
  <w:endnote w:type="continuationSeparator" w:id="0">
    <w:p w14:paraId="11F8EF56" w14:textId="77777777" w:rsidR="007631EA" w:rsidRDefault="007631EA" w:rsidP="00A5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859CE" w14:textId="3D6D749F" w:rsidR="00A571BA" w:rsidRDefault="008B2B21">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363CD" w14:textId="77777777" w:rsidR="007631EA" w:rsidRDefault="007631EA" w:rsidP="00A571BA">
      <w:r>
        <w:separator/>
      </w:r>
    </w:p>
  </w:footnote>
  <w:footnote w:type="continuationSeparator" w:id="0">
    <w:p w14:paraId="76D0E8A0" w14:textId="77777777" w:rsidR="007631EA" w:rsidRDefault="007631EA" w:rsidP="00A57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2B7C"/>
    <w:multiLevelType w:val="singleLevel"/>
    <w:tmpl w:val="8EC836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408AD"/>
    <w:multiLevelType w:val="hybridMultilevel"/>
    <w:tmpl w:val="B2E6A2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497107"/>
    <w:multiLevelType w:val="hybridMultilevel"/>
    <w:tmpl w:val="FC86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820C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0C4CC2"/>
    <w:multiLevelType w:val="hybridMultilevel"/>
    <w:tmpl w:val="E484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7F034F"/>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963294"/>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2B290D"/>
    <w:multiLevelType w:val="hybridMultilevel"/>
    <w:tmpl w:val="D334FB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F66A7"/>
    <w:multiLevelType w:val="hybridMultilevel"/>
    <w:tmpl w:val="BB82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0E398F"/>
    <w:multiLevelType w:val="hybridMultilevel"/>
    <w:tmpl w:val="DD243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7D6116A"/>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7E90B70"/>
    <w:multiLevelType w:val="singleLevel"/>
    <w:tmpl w:val="AE0CAB10"/>
    <w:lvl w:ilvl="0">
      <w:numFmt w:val="bullet"/>
      <w:lvlText w:val=""/>
      <w:lvlJc w:val="left"/>
      <w:pPr>
        <w:tabs>
          <w:tab w:val="num" w:pos="360"/>
        </w:tabs>
        <w:ind w:left="284" w:hanging="284"/>
      </w:pPr>
      <w:rPr>
        <w:rFonts w:ascii="Symbol" w:hAnsi="Symbol" w:hint="default"/>
      </w:rPr>
    </w:lvl>
  </w:abstractNum>
  <w:abstractNum w:abstractNumId="14" w15:restartNumberingAfterBreak="0">
    <w:nsid w:val="1E0727F6"/>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E235102"/>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E6255C9"/>
    <w:multiLevelType w:val="hybridMultilevel"/>
    <w:tmpl w:val="AFC6E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FA6DE3"/>
    <w:multiLevelType w:val="hybridMultilevel"/>
    <w:tmpl w:val="DD243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3661D4"/>
    <w:multiLevelType w:val="hybridMultilevel"/>
    <w:tmpl w:val="CFE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51765A"/>
    <w:multiLevelType w:val="hybridMultilevel"/>
    <w:tmpl w:val="59187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7D4B2B"/>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0B5BDC"/>
    <w:multiLevelType w:val="hybridMultilevel"/>
    <w:tmpl w:val="2FD6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F73D3E"/>
    <w:multiLevelType w:val="hybridMultilevel"/>
    <w:tmpl w:val="4544BAE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24652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34D1B3F"/>
    <w:multiLevelType w:val="hybridMultilevel"/>
    <w:tmpl w:val="DE0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407D0"/>
    <w:multiLevelType w:val="hybridMultilevel"/>
    <w:tmpl w:val="D728D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170885"/>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A5361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876194F"/>
    <w:multiLevelType w:val="hybridMultilevel"/>
    <w:tmpl w:val="55A86262"/>
    <w:lvl w:ilvl="0" w:tplc="08090001">
      <w:start w:val="1"/>
      <w:numFmt w:val="bullet"/>
      <w:lvlText w:val=""/>
      <w:lvlJc w:val="left"/>
      <w:pPr>
        <w:tabs>
          <w:tab w:val="num" w:pos="720"/>
        </w:tabs>
        <w:ind w:left="720" w:hanging="360"/>
      </w:pPr>
      <w:rPr>
        <w:rFonts w:ascii="Symbol" w:hAnsi="Symbol"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665A20"/>
    <w:multiLevelType w:val="hybridMultilevel"/>
    <w:tmpl w:val="792C2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14B6F69"/>
    <w:multiLevelType w:val="hybridMultilevel"/>
    <w:tmpl w:val="DD3263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D67D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4A75454"/>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4CC5642"/>
    <w:multiLevelType w:val="hybridMultilevel"/>
    <w:tmpl w:val="F68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486299"/>
    <w:multiLevelType w:val="hybridMultilevel"/>
    <w:tmpl w:val="8AB8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AF1E63"/>
    <w:multiLevelType w:val="hybridMultilevel"/>
    <w:tmpl w:val="F00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92E2D"/>
    <w:multiLevelType w:val="singleLevel"/>
    <w:tmpl w:val="D03C32A0"/>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695255"/>
    <w:multiLevelType w:val="hybridMultilevel"/>
    <w:tmpl w:val="794A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4321E1"/>
    <w:multiLevelType w:val="hybridMultilevel"/>
    <w:tmpl w:val="916C6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544329E"/>
    <w:multiLevelType w:val="hybridMultilevel"/>
    <w:tmpl w:val="4298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664902"/>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7C12E6D"/>
    <w:multiLevelType w:val="hybridMultilevel"/>
    <w:tmpl w:val="C46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FF5EF5"/>
    <w:multiLevelType w:val="singleLevel"/>
    <w:tmpl w:val="447833B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B28362C"/>
    <w:multiLevelType w:val="hybridMultilevel"/>
    <w:tmpl w:val="F046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DE7489"/>
    <w:multiLevelType w:val="singleLevel"/>
    <w:tmpl w:val="8EC836EA"/>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CF4273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72E91C8E"/>
    <w:multiLevelType w:val="singleLevel"/>
    <w:tmpl w:val="AE0CAB10"/>
    <w:lvl w:ilvl="0">
      <w:numFmt w:val="bullet"/>
      <w:lvlText w:val=""/>
      <w:lvlJc w:val="left"/>
      <w:pPr>
        <w:tabs>
          <w:tab w:val="num" w:pos="360"/>
        </w:tabs>
        <w:ind w:left="284" w:hanging="284"/>
      </w:pPr>
      <w:rPr>
        <w:rFonts w:ascii="Symbol" w:hAnsi="Symbol" w:hint="default"/>
      </w:rPr>
    </w:lvl>
  </w:abstractNum>
  <w:abstractNum w:abstractNumId="49" w15:restartNumberingAfterBreak="0">
    <w:nsid w:val="734B53E0"/>
    <w:multiLevelType w:val="hybridMultilevel"/>
    <w:tmpl w:val="0606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57B3FE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75B8637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2" w15:restartNumberingAfterBreak="0">
    <w:nsid w:val="778F0AF8"/>
    <w:multiLevelType w:val="hybridMultilevel"/>
    <w:tmpl w:val="B8B0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1A227E"/>
    <w:multiLevelType w:val="hybridMultilevel"/>
    <w:tmpl w:val="DD243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FC90D4E"/>
    <w:multiLevelType w:val="singleLevel"/>
    <w:tmpl w:val="EB606A8E"/>
    <w:lvl w:ilvl="0">
      <w:start w:val="1"/>
      <w:numFmt w:val="bullet"/>
      <w:lvlText w:val=""/>
      <w:lvlJc w:val="left"/>
      <w:pPr>
        <w:tabs>
          <w:tab w:val="num" w:pos="360"/>
        </w:tabs>
        <w:ind w:left="360" w:hanging="360"/>
      </w:pPr>
      <w:rPr>
        <w:rFonts w:ascii="Symbol" w:hAnsi="Symbol" w:hint="default"/>
        <w:sz w:val="28"/>
      </w:rPr>
    </w:lvl>
  </w:abstractNum>
  <w:num w:numId="1">
    <w:abstractNumId w:val="28"/>
  </w:num>
  <w:num w:numId="2">
    <w:abstractNumId w:val="24"/>
  </w:num>
  <w:num w:numId="3">
    <w:abstractNumId w:val="32"/>
  </w:num>
  <w:num w:numId="4">
    <w:abstractNumId w:val="47"/>
  </w:num>
  <w:num w:numId="5">
    <w:abstractNumId w:val="51"/>
  </w:num>
  <w:num w:numId="6">
    <w:abstractNumId w:val="50"/>
  </w:num>
  <w:num w:numId="7">
    <w:abstractNumId w:val="4"/>
  </w:num>
  <w:num w:numId="8">
    <w:abstractNumId w:val="1"/>
  </w:num>
  <w:num w:numId="9">
    <w:abstractNumId w:val="46"/>
  </w:num>
  <w:num w:numId="10">
    <w:abstractNumId w:val="54"/>
  </w:num>
  <w:num w:numId="11">
    <w:abstractNumId w:val="13"/>
  </w:num>
  <w:num w:numId="12">
    <w:abstractNumId w:val="48"/>
  </w:num>
  <w:num w:numId="13">
    <w:abstractNumId w:val="37"/>
  </w:num>
  <w:num w:numId="14">
    <w:abstractNumId w:val="44"/>
  </w:num>
  <w:num w:numId="15">
    <w:abstractNumId w:val="15"/>
  </w:num>
  <w:num w:numId="16">
    <w:abstractNumId w:val="20"/>
  </w:num>
  <w:num w:numId="17">
    <w:abstractNumId w:val="42"/>
  </w:num>
  <w:num w:numId="18">
    <w:abstractNumId w:val="12"/>
  </w:num>
  <w:num w:numId="19">
    <w:abstractNumId w:val="7"/>
  </w:num>
  <w:num w:numId="20">
    <w:abstractNumId w:val="6"/>
  </w:num>
  <w:num w:numId="21">
    <w:abstractNumId w:val="14"/>
  </w:num>
  <w:num w:numId="22">
    <w:abstractNumId w:val="27"/>
  </w:num>
  <w:num w:numId="23">
    <w:abstractNumId w:val="33"/>
  </w:num>
  <w:num w:numId="24">
    <w:abstractNumId w:val="11"/>
  </w:num>
  <w:num w:numId="25">
    <w:abstractNumId w:val="16"/>
  </w:num>
  <w:num w:numId="26">
    <w:abstractNumId w:val="26"/>
  </w:num>
  <w:num w:numId="27">
    <w:abstractNumId w:val="17"/>
  </w:num>
  <w:num w:numId="28">
    <w:abstractNumId w:val="53"/>
  </w:num>
  <w:num w:numId="29">
    <w:abstractNumId w:val="2"/>
  </w:num>
  <w:num w:numId="30">
    <w:abstractNumId w:val="18"/>
  </w:num>
  <w:num w:numId="31">
    <w:abstractNumId w:val="38"/>
  </w:num>
  <w:num w:numId="32">
    <w:abstractNumId w:val="23"/>
  </w:num>
  <w:num w:numId="33">
    <w:abstractNumId w:val="40"/>
  </w:num>
  <w:num w:numId="34">
    <w:abstractNumId w:val="0"/>
  </w:num>
  <w:num w:numId="35">
    <w:abstractNumId w:val="25"/>
  </w:num>
  <w:num w:numId="36">
    <w:abstractNumId w:val="29"/>
  </w:num>
  <w:num w:numId="37">
    <w:abstractNumId w:val="10"/>
  </w:num>
  <w:num w:numId="38">
    <w:abstractNumId w:val="5"/>
  </w:num>
  <w:num w:numId="39">
    <w:abstractNumId w:val="45"/>
  </w:num>
  <w:num w:numId="40">
    <w:abstractNumId w:val="8"/>
  </w:num>
  <w:num w:numId="41">
    <w:abstractNumId w:val="21"/>
  </w:num>
  <w:num w:numId="42">
    <w:abstractNumId w:val="31"/>
  </w:num>
  <w:num w:numId="43">
    <w:abstractNumId w:val="3"/>
  </w:num>
  <w:num w:numId="44">
    <w:abstractNumId w:val="35"/>
  </w:num>
  <w:num w:numId="45">
    <w:abstractNumId w:val="49"/>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num>
  <w:num w:numId="48">
    <w:abstractNumId w:val="43"/>
  </w:num>
  <w:num w:numId="49">
    <w:abstractNumId w:val="30"/>
  </w:num>
  <w:num w:numId="50">
    <w:abstractNumId w:val="41"/>
  </w:num>
  <w:num w:numId="51">
    <w:abstractNumId w:val="34"/>
  </w:num>
  <w:num w:numId="52">
    <w:abstractNumId w:val="9"/>
  </w:num>
  <w:num w:numId="53">
    <w:abstractNumId w:val="36"/>
  </w:num>
  <w:num w:numId="54">
    <w:abstractNumId w:val="19"/>
  </w:num>
  <w:num w:numId="55">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tDQxMjQ3MzKyNDRS0lEKTi0uzszPAykwNKgFAETuqootAAAA"/>
  </w:docVars>
  <w:rsids>
    <w:rsidRoot w:val="008B65D7"/>
    <w:rsid w:val="000008CF"/>
    <w:rsid w:val="00005B27"/>
    <w:rsid w:val="00010488"/>
    <w:rsid w:val="00021771"/>
    <w:rsid w:val="0002624F"/>
    <w:rsid w:val="00041B31"/>
    <w:rsid w:val="00055DDB"/>
    <w:rsid w:val="00074B0F"/>
    <w:rsid w:val="000924AC"/>
    <w:rsid w:val="000C3B57"/>
    <w:rsid w:val="000C3E42"/>
    <w:rsid w:val="000E0539"/>
    <w:rsid w:val="00125F9D"/>
    <w:rsid w:val="001352D0"/>
    <w:rsid w:val="00136267"/>
    <w:rsid w:val="0015680A"/>
    <w:rsid w:val="00157B94"/>
    <w:rsid w:val="00164F51"/>
    <w:rsid w:val="00171F30"/>
    <w:rsid w:val="00194611"/>
    <w:rsid w:val="001A54FC"/>
    <w:rsid w:val="001C3445"/>
    <w:rsid w:val="001C7B82"/>
    <w:rsid w:val="001D4D8F"/>
    <w:rsid w:val="001D7CE0"/>
    <w:rsid w:val="001E3148"/>
    <w:rsid w:val="001E4E04"/>
    <w:rsid w:val="001E7C23"/>
    <w:rsid w:val="001F1B50"/>
    <w:rsid w:val="001F33BA"/>
    <w:rsid w:val="00207092"/>
    <w:rsid w:val="002114E6"/>
    <w:rsid w:val="00214E89"/>
    <w:rsid w:val="0021530C"/>
    <w:rsid w:val="00217F40"/>
    <w:rsid w:val="00220405"/>
    <w:rsid w:val="002229F4"/>
    <w:rsid w:val="00222A73"/>
    <w:rsid w:val="00230980"/>
    <w:rsid w:val="002841F8"/>
    <w:rsid w:val="002E3165"/>
    <w:rsid w:val="003060DA"/>
    <w:rsid w:val="00325B7B"/>
    <w:rsid w:val="00343845"/>
    <w:rsid w:val="003A4E60"/>
    <w:rsid w:val="003C7014"/>
    <w:rsid w:val="003E0C08"/>
    <w:rsid w:val="003F051E"/>
    <w:rsid w:val="003F7CF7"/>
    <w:rsid w:val="00417000"/>
    <w:rsid w:val="00424DB6"/>
    <w:rsid w:val="004319A5"/>
    <w:rsid w:val="00441AB6"/>
    <w:rsid w:val="004532C3"/>
    <w:rsid w:val="004563D5"/>
    <w:rsid w:val="0046390B"/>
    <w:rsid w:val="004642B1"/>
    <w:rsid w:val="00466514"/>
    <w:rsid w:val="004A03D8"/>
    <w:rsid w:val="004A4A16"/>
    <w:rsid w:val="004B7378"/>
    <w:rsid w:val="004C0F18"/>
    <w:rsid w:val="004D30F5"/>
    <w:rsid w:val="004F28CD"/>
    <w:rsid w:val="00504196"/>
    <w:rsid w:val="005041D7"/>
    <w:rsid w:val="00505D19"/>
    <w:rsid w:val="005168F4"/>
    <w:rsid w:val="00526D04"/>
    <w:rsid w:val="0054368F"/>
    <w:rsid w:val="005640CB"/>
    <w:rsid w:val="00573119"/>
    <w:rsid w:val="00597ABA"/>
    <w:rsid w:val="005A3396"/>
    <w:rsid w:val="005C08E0"/>
    <w:rsid w:val="005E1764"/>
    <w:rsid w:val="005E3136"/>
    <w:rsid w:val="005F01E6"/>
    <w:rsid w:val="005F098B"/>
    <w:rsid w:val="00622E17"/>
    <w:rsid w:val="006400B1"/>
    <w:rsid w:val="006401A8"/>
    <w:rsid w:val="0064409E"/>
    <w:rsid w:val="00673C93"/>
    <w:rsid w:val="00675FAB"/>
    <w:rsid w:val="0067651B"/>
    <w:rsid w:val="00691E1B"/>
    <w:rsid w:val="006B0629"/>
    <w:rsid w:val="006D0EDD"/>
    <w:rsid w:val="006D2F84"/>
    <w:rsid w:val="006E5ECB"/>
    <w:rsid w:val="006F0388"/>
    <w:rsid w:val="0070006A"/>
    <w:rsid w:val="00706A9B"/>
    <w:rsid w:val="00706D32"/>
    <w:rsid w:val="007156CA"/>
    <w:rsid w:val="00724E22"/>
    <w:rsid w:val="007277A9"/>
    <w:rsid w:val="0073121F"/>
    <w:rsid w:val="0074715A"/>
    <w:rsid w:val="00750758"/>
    <w:rsid w:val="00752254"/>
    <w:rsid w:val="007631EA"/>
    <w:rsid w:val="00763B90"/>
    <w:rsid w:val="00770AE8"/>
    <w:rsid w:val="00787E3B"/>
    <w:rsid w:val="00795468"/>
    <w:rsid w:val="007A759E"/>
    <w:rsid w:val="007C5CDD"/>
    <w:rsid w:val="007C7B11"/>
    <w:rsid w:val="00800E04"/>
    <w:rsid w:val="0080773E"/>
    <w:rsid w:val="00827D6C"/>
    <w:rsid w:val="008474F8"/>
    <w:rsid w:val="00867A20"/>
    <w:rsid w:val="00876FAB"/>
    <w:rsid w:val="00890F27"/>
    <w:rsid w:val="008B2B21"/>
    <w:rsid w:val="008B65D7"/>
    <w:rsid w:val="008C16AD"/>
    <w:rsid w:val="008C3733"/>
    <w:rsid w:val="008C701A"/>
    <w:rsid w:val="008D1E8E"/>
    <w:rsid w:val="008D5F35"/>
    <w:rsid w:val="008E3847"/>
    <w:rsid w:val="008E385A"/>
    <w:rsid w:val="008E76A7"/>
    <w:rsid w:val="008F60BC"/>
    <w:rsid w:val="00907C9B"/>
    <w:rsid w:val="00917323"/>
    <w:rsid w:val="0093177C"/>
    <w:rsid w:val="00935AEE"/>
    <w:rsid w:val="009368A5"/>
    <w:rsid w:val="00944AAB"/>
    <w:rsid w:val="00951D54"/>
    <w:rsid w:val="00955FE5"/>
    <w:rsid w:val="0096649B"/>
    <w:rsid w:val="00982D3E"/>
    <w:rsid w:val="00991915"/>
    <w:rsid w:val="009B50E5"/>
    <w:rsid w:val="009B79A0"/>
    <w:rsid w:val="009F2ED2"/>
    <w:rsid w:val="00A571BA"/>
    <w:rsid w:val="00A61525"/>
    <w:rsid w:val="00A72FF3"/>
    <w:rsid w:val="00A74865"/>
    <w:rsid w:val="00A93E5F"/>
    <w:rsid w:val="00AA1B4A"/>
    <w:rsid w:val="00AD16BA"/>
    <w:rsid w:val="00AE2F23"/>
    <w:rsid w:val="00AF0658"/>
    <w:rsid w:val="00AF5F5E"/>
    <w:rsid w:val="00B27125"/>
    <w:rsid w:val="00B412B2"/>
    <w:rsid w:val="00B5242E"/>
    <w:rsid w:val="00B712EC"/>
    <w:rsid w:val="00B83FF2"/>
    <w:rsid w:val="00BA1262"/>
    <w:rsid w:val="00BA3D51"/>
    <w:rsid w:val="00BD4FCC"/>
    <w:rsid w:val="00BE4B28"/>
    <w:rsid w:val="00BF0756"/>
    <w:rsid w:val="00C1082F"/>
    <w:rsid w:val="00C26186"/>
    <w:rsid w:val="00C46802"/>
    <w:rsid w:val="00C63DE1"/>
    <w:rsid w:val="00C6460D"/>
    <w:rsid w:val="00C80644"/>
    <w:rsid w:val="00C90C08"/>
    <w:rsid w:val="00C923A3"/>
    <w:rsid w:val="00C94B97"/>
    <w:rsid w:val="00C94DAD"/>
    <w:rsid w:val="00CA24A6"/>
    <w:rsid w:val="00CA3BED"/>
    <w:rsid w:val="00CB6542"/>
    <w:rsid w:val="00CF61D4"/>
    <w:rsid w:val="00D14285"/>
    <w:rsid w:val="00D30840"/>
    <w:rsid w:val="00D32300"/>
    <w:rsid w:val="00D55E0C"/>
    <w:rsid w:val="00D73444"/>
    <w:rsid w:val="00D77FA4"/>
    <w:rsid w:val="00D83896"/>
    <w:rsid w:val="00D953E0"/>
    <w:rsid w:val="00DA5D27"/>
    <w:rsid w:val="00DA5ED7"/>
    <w:rsid w:val="00DB0E04"/>
    <w:rsid w:val="00DB50D2"/>
    <w:rsid w:val="00DD1EDB"/>
    <w:rsid w:val="00DD5B04"/>
    <w:rsid w:val="00DE3157"/>
    <w:rsid w:val="00DF0F7F"/>
    <w:rsid w:val="00E03FD6"/>
    <w:rsid w:val="00E06F05"/>
    <w:rsid w:val="00E21341"/>
    <w:rsid w:val="00E21AEE"/>
    <w:rsid w:val="00E3188C"/>
    <w:rsid w:val="00E44E05"/>
    <w:rsid w:val="00E566C3"/>
    <w:rsid w:val="00E57A2F"/>
    <w:rsid w:val="00E61786"/>
    <w:rsid w:val="00E81899"/>
    <w:rsid w:val="00E864FF"/>
    <w:rsid w:val="00EA47CF"/>
    <w:rsid w:val="00EB14E1"/>
    <w:rsid w:val="00EB1C74"/>
    <w:rsid w:val="00EB79CB"/>
    <w:rsid w:val="00EC069E"/>
    <w:rsid w:val="00EC4307"/>
    <w:rsid w:val="00EF148E"/>
    <w:rsid w:val="00EF75CD"/>
    <w:rsid w:val="00F05D06"/>
    <w:rsid w:val="00F114B9"/>
    <w:rsid w:val="00F13308"/>
    <w:rsid w:val="00F135EF"/>
    <w:rsid w:val="00F1471F"/>
    <w:rsid w:val="00F306F5"/>
    <w:rsid w:val="00F47895"/>
    <w:rsid w:val="00F77C5E"/>
    <w:rsid w:val="00F84BAE"/>
    <w:rsid w:val="00F961EE"/>
    <w:rsid w:val="00FA1A3D"/>
    <w:rsid w:val="00FA4446"/>
    <w:rsid w:val="00FB079B"/>
    <w:rsid w:val="00FB3B5A"/>
    <w:rsid w:val="00FD665C"/>
    <w:rsid w:val="00FF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86823F4"/>
  <w15:chartTrackingRefBased/>
  <w15:docId w15:val="{8D0B33F3-8B31-441A-A9B0-E8813D54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55 Roman" w:hAnsi="Helvetica 55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71BA"/>
    <w:pPr>
      <w:tabs>
        <w:tab w:val="center" w:pos="4513"/>
        <w:tab w:val="right" w:pos="9026"/>
      </w:tabs>
    </w:pPr>
  </w:style>
  <w:style w:type="character" w:customStyle="1" w:styleId="HeaderChar">
    <w:name w:val="Header Char"/>
    <w:link w:val="Header"/>
    <w:rsid w:val="00A571BA"/>
    <w:rPr>
      <w:rFonts w:ascii="Helvetica 55 Roman" w:hAnsi="Helvetica 55 Roman"/>
      <w:sz w:val="24"/>
      <w:lang w:eastAsia="en-US"/>
    </w:rPr>
  </w:style>
  <w:style w:type="paragraph" w:styleId="Footer">
    <w:name w:val="footer"/>
    <w:basedOn w:val="Normal"/>
    <w:link w:val="FooterChar"/>
    <w:rsid w:val="00A571BA"/>
    <w:pPr>
      <w:tabs>
        <w:tab w:val="center" w:pos="4513"/>
        <w:tab w:val="right" w:pos="9026"/>
      </w:tabs>
    </w:pPr>
  </w:style>
  <w:style w:type="character" w:customStyle="1" w:styleId="FooterChar">
    <w:name w:val="Footer Char"/>
    <w:link w:val="Footer"/>
    <w:rsid w:val="00A571BA"/>
    <w:rPr>
      <w:rFonts w:ascii="Helvetica 55 Roman" w:hAnsi="Helvetica 55 Roman"/>
      <w:sz w:val="24"/>
      <w:lang w:eastAsia="en-US"/>
    </w:rPr>
  </w:style>
  <w:style w:type="paragraph" w:customStyle="1" w:styleId="Rules">
    <w:name w:val="Rules"/>
    <w:basedOn w:val="Normal"/>
    <w:uiPriority w:val="99"/>
    <w:rsid w:val="0054368F"/>
    <w:pPr>
      <w:pBdr>
        <w:bottom w:val="single" w:sz="4" w:space="8" w:color="808080"/>
        <w:between w:val="single" w:sz="4" w:space="1" w:color="808080"/>
      </w:pBdr>
      <w:spacing w:before="120" w:after="230" w:line="270" w:lineRule="atLeast"/>
    </w:pPr>
    <w:rPr>
      <w:rFonts w:ascii="BMWTypeLight" w:hAnsi="BMWTypeLight"/>
      <w:sz w:val="20"/>
      <w:szCs w:val="24"/>
    </w:rPr>
  </w:style>
  <w:style w:type="character" w:styleId="CommentReference">
    <w:name w:val="annotation reference"/>
    <w:basedOn w:val="DefaultParagraphFont"/>
    <w:rsid w:val="007C7B11"/>
    <w:rPr>
      <w:sz w:val="16"/>
      <w:szCs w:val="16"/>
    </w:rPr>
  </w:style>
  <w:style w:type="paragraph" w:styleId="CommentText">
    <w:name w:val="annotation text"/>
    <w:basedOn w:val="Normal"/>
    <w:link w:val="CommentTextChar"/>
    <w:rsid w:val="007C7B11"/>
    <w:rPr>
      <w:sz w:val="20"/>
    </w:rPr>
  </w:style>
  <w:style w:type="character" w:customStyle="1" w:styleId="CommentTextChar">
    <w:name w:val="Comment Text Char"/>
    <w:basedOn w:val="DefaultParagraphFont"/>
    <w:link w:val="CommentText"/>
    <w:rsid w:val="007C7B11"/>
    <w:rPr>
      <w:rFonts w:ascii="Helvetica 55 Roman" w:hAnsi="Helvetica 55 Roman"/>
      <w:lang w:eastAsia="en-US"/>
    </w:rPr>
  </w:style>
  <w:style w:type="paragraph" w:styleId="CommentSubject">
    <w:name w:val="annotation subject"/>
    <w:basedOn w:val="CommentText"/>
    <w:next w:val="CommentText"/>
    <w:link w:val="CommentSubjectChar"/>
    <w:rsid w:val="007C7B11"/>
    <w:rPr>
      <w:b/>
      <w:bCs/>
    </w:rPr>
  </w:style>
  <w:style w:type="character" w:customStyle="1" w:styleId="CommentSubjectChar">
    <w:name w:val="Comment Subject Char"/>
    <w:basedOn w:val="CommentTextChar"/>
    <w:link w:val="CommentSubject"/>
    <w:rsid w:val="007C7B11"/>
    <w:rPr>
      <w:rFonts w:ascii="Helvetica 55 Roman" w:hAnsi="Helvetica 55 Roman"/>
      <w:b/>
      <w:bCs/>
      <w:lang w:eastAsia="en-US"/>
    </w:rPr>
  </w:style>
  <w:style w:type="paragraph" w:styleId="BalloonText">
    <w:name w:val="Balloon Text"/>
    <w:basedOn w:val="Normal"/>
    <w:link w:val="BalloonTextChar"/>
    <w:rsid w:val="007C7B11"/>
    <w:rPr>
      <w:rFonts w:ascii="Segoe UI" w:hAnsi="Segoe UI" w:cs="Segoe UI"/>
      <w:sz w:val="18"/>
      <w:szCs w:val="18"/>
    </w:rPr>
  </w:style>
  <w:style w:type="character" w:customStyle="1" w:styleId="BalloonTextChar">
    <w:name w:val="Balloon Text Char"/>
    <w:basedOn w:val="DefaultParagraphFont"/>
    <w:link w:val="BalloonText"/>
    <w:rsid w:val="007C7B11"/>
    <w:rPr>
      <w:rFonts w:ascii="Segoe UI" w:hAnsi="Segoe UI" w:cs="Segoe UI"/>
      <w:sz w:val="18"/>
      <w:szCs w:val="18"/>
      <w:lang w:eastAsia="en-US"/>
    </w:rPr>
  </w:style>
  <w:style w:type="paragraph" w:styleId="Revision">
    <w:name w:val="Revision"/>
    <w:hidden/>
    <w:uiPriority w:val="99"/>
    <w:semiHidden/>
    <w:rsid w:val="00A74865"/>
    <w:rPr>
      <w:rFonts w:ascii="Helvetica 55 Roman" w:hAnsi="Helvetica 55 Roman"/>
      <w:sz w:val="24"/>
      <w:lang w:eastAsia="en-US"/>
    </w:rPr>
  </w:style>
  <w:style w:type="paragraph" w:styleId="ListParagraph">
    <w:name w:val="List Paragraph"/>
    <w:basedOn w:val="Normal"/>
    <w:uiPriority w:val="34"/>
    <w:qFormat/>
    <w:rsid w:val="00795468"/>
    <w:pPr>
      <w:ind w:left="720"/>
      <w:contextualSpacing/>
    </w:pPr>
  </w:style>
  <w:style w:type="character" w:customStyle="1" w:styleId="wbzude">
    <w:name w:val="wbzude"/>
    <w:basedOn w:val="DefaultParagraphFont"/>
    <w:rsid w:val="003F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638D-E343-425D-B900-B0F2A341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962</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Web Officer</vt:lpstr>
    </vt:vector>
  </TitlesOfParts>
  <Company>-</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Officer</dc:title>
  <dc:subject/>
  <dc:creator>-</dc:creator>
  <cp:keywords/>
  <cp:lastModifiedBy>Ria McCluskey</cp:lastModifiedBy>
  <cp:revision>5</cp:revision>
  <cp:lastPrinted>2009-06-17T10:57:00Z</cp:lastPrinted>
  <dcterms:created xsi:type="dcterms:W3CDTF">2021-06-23T08:07:00Z</dcterms:created>
  <dcterms:modified xsi:type="dcterms:W3CDTF">2021-07-16T07:00:00Z</dcterms:modified>
</cp:coreProperties>
</file>